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9D3AF" w14:textId="0224D703" w:rsidR="009E2041" w:rsidRPr="005D4EFF" w:rsidRDefault="006A7E83" w:rsidP="00ED3632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 xml:space="preserve">ASSOCIAZIONE SOSTEGNO 70 </w:t>
      </w:r>
      <w:r w:rsidR="002F1FDF" w:rsidRPr="005D4EFF">
        <w:rPr>
          <w:rFonts w:ascii="Candara" w:hAnsi="Candara" w:cs="Arial"/>
          <w:b/>
          <w:bCs/>
          <w:sz w:val="24"/>
          <w:szCs w:val="24"/>
        </w:rPr>
        <w:t>ODV</w:t>
      </w:r>
      <w:r w:rsidRPr="005D4EFF">
        <w:rPr>
          <w:rFonts w:ascii="Candara" w:hAnsi="Candara" w:cs="Arial"/>
          <w:b/>
          <w:bCs/>
          <w:sz w:val="24"/>
          <w:szCs w:val="24"/>
        </w:rPr>
        <w:t xml:space="preserve"> – INSIEME AI RAGAZZI DIABETICI</w:t>
      </w:r>
    </w:p>
    <w:p w14:paraId="35AACD12" w14:textId="77777777" w:rsidR="009E2041" w:rsidRPr="005D4EFF" w:rsidRDefault="009E2041" w:rsidP="00ED3632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748A05FA" w14:textId="37056F25" w:rsidR="004B2313" w:rsidRPr="005D4EFF" w:rsidRDefault="009E2041" w:rsidP="00ED3632">
      <w:pPr>
        <w:pBdr>
          <w:top w:val="single" w:sz="4" w:space="1" w:color="auto"/>
          <w:bottom w:val="single" w:sz="4" w:space="1" w:color="auto"/>
        </w:pBdr>
        <w:shd w:val="clear" w:color="auto" w:fill="DEEAF6" w:themeFill="accent5" w:themeFillTint="33"/>
        <w:spacing w:after="0" w:line="276" w:lineRule="auto"/>
        <w:contextualSpacing/>
        <w:jc w:val="center"/>
        <w:rPr>
          <w:rFonts w:ascii="Candara" w:hAnsi="Candara" w:cs="Arial"/>
          <w:b/>
          <w:bCs/>
          <w:sz w:val="28"/>
          <w:szCs w:val="28"/>
        </w:rPr>
      </w:pPr>
      <w:r w:rsidRPr="005D4EFF">
        <w:rPr>
          <w:rFonts w:ascii="Candara" w:hAnsi="Candara" w:cs="Arial"/>
          <w:b/>
          <w:bCs/>
          <w:sz w:val="28"/>
          <w:szCs w:val="28"/>
        </w:rPr>
        <w:t xml:space="preserve">Mod. C - </w:t>
      </w:r>
      <w:r w:rsidR="004B2313" w:rsidRPr="005D4EFF">
        <w:rPr>
          <w:rFonts w:ascii="Candara" w:hAnsi="Candara" w:cs="Arial"/>
          <w:b/>
          <w:bCs/>
          <w:sz w:val="28"/>
          <w:szCs w:val="28"/>
        </w:rPr>
        <w:t>RELAZIONE DI MISSIONE</w:t>
      </w:r>
    </w:p>
    <w:p w14:paraId="6E142ADF" w14:textId="77777777" w:rsidR="00D54BE2" w:rsidRPr="005D4EFF" w:rsidRDefault="004B2313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 </w:t>
      </w:r>
    </w:p>
    <w:p w14:paraId="5363287E" w14:textId="7F0956F4" w:rsidR="00DE66AA" w:rsidRPr="005D4EFF" w:rsidRDefault="009C67C3" w:rsidP="00ED3632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INFORMAZIONI GENERALI SULL'ENTE</w:t>
      </w:r>
    </w:p>
    <w:p w14:paraId="7C04D568" w14:textId="01FFB037" w:rsidR="001A61FF" w:rsidRPr="005D4EFF" w:rsidRDefault="0056258E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L’Associazione Sostegno70 ODV -</w:t>
      </w:r>
      <w:r w:rsidR="00993D03" w:rsidRPr="005D4EFF">
        <w:rPr>
          <w:rFonts w:ascii="Candara" w:hAnsi="Candara" w:cs="Arial"/>
          <w:sz w:val="24"/>
          <w:szCs w:val="24"/>
        </w:rPr>
        <w:t xml:space="preserve"> </w:t>
      </w:r>
      <w:r w:rsidRPr="005D4EFF">
        <w:rPr>
          <w:rFonts w:ascii="Candara" w:hAnsi="Candara" w:cs="Arial"/>
          <w:sz w:val="24"/>
          <w:szCs w:val="24"/>
        </w:rPr>
        <w:t>INSIEME AI RAGAZZI DIABETICI</w:t>
      </w:r>
      <w:r w:rsidRPr="005D4EFF">
        <w:rPr>
          <w:rFonts w:ascii="Candara" w:hAnsi="Candara"/>
          <w:sz w:val="20"/>
          <w:szCs w:val="20"/>
        </w:rPr>
        <w:t xml:space="preserve"> </w:t>
      </w:r>
      <w:r w:rsidR="0060277D" w:rsidRPr="005D4EFF">
        <w:rPr>
          <w:rFonts w:ascii="Candara" w:hAnsi="Candara" w:cs="Arial"/>
          <w:sz w:val="24"/>
          <w:szCs w:val="24"/>
        </w:rPr>
        <w:t xml:space="preserve">è un Ente del Terzo Settore iscritto </w:t>
      </w:r>
      <w:r w:rsidR="00966281" w:rsidRPr="005D4EFF">
        <w:rPr>
          <w:rFonts w:ascii="Candara" w:hAnsi="Candara" w:cs="Arial"/>
          <w:sz w:val="24"/>
          <w:szCs w:val="24"/>
        </w:rPr>
        <w:t xml:space="preserve">dal 2023 </w:t>
      </w:r>
      <w:r w:rsidR="0060277D" w:rsidRPr="005D4EFF">
        <w:rPr>
          <w:rFonts w:ascii="Candara" w:hAnsi="Candara" w:cs="Arial"/>
          <w:sz w:val="24"/>
          <w:szCs w:val="24"/>
        </w:rPr>
        <w:t xml:space="preserve">al Registro Unico Nazionale del Terzo </w:t>
      </w:r>
      <w:r w:rsidR="00966281" w:rsidRPr="005D4EFF">
        <w:rPr>
          <w:rFonts w:ascii="Candara" w:hAnsi="Candara" w:cs="Arial"/>
          <w:sz w:val="24"/>
          <w:szCs w:val="24"/>
        </w:rPr>
        <w:t xml:space="preserve">settore con repertorio n. </w:t>
      </w:r>
      <w:r w:rsidRPr="005D4EFF">
        <w:rPr>
          <w:rFonts w:ascii="Candara" w:hAnsi="Candara" w:cs="Arial"/>
          <w:sz w:val="24"/>
          <w:szCs w:val="24"/>
        </w:rPr>
        <w:t xml:space="preserve">104252 </w:t>
      </w:r>
      <w:r w:rsidR="00966281" w:rsidRPr="005D4EFF">
        <w:rPr>
          <w:rFonts w:ascii="Candara" w:hAnsi="Candara" w:cs="Arial"/>
          <w:sz w:val="24"/>
          <w:szCs w:val="24"/>
        </w:rPr>
        <w:t>ne</w:t>
      </w:r>
      <w:r w:rsidR="0060277D" w:rsidRPr="005D4EFF">
        <w:rPr>
          <w:rFonts w:ascii="Candara" w:hAnsi="Candara" w:cs="Arial"/>
          <w:sz w:val="24"/>
          <w:szCs w:val="24"/>
        </w:rPr>
        <w:t xml:space="preserve">lla sezione </w:t>
      </w:r>
      <w:r w:rsidRPr="005D4EFF">
        <w:rPr>
          <w:rFonts w:ascii="Candara" w:hAnsi="Candara" w:cs="Arial"/>
          <w:i/>
          <w:iCs/>
          <w:sz w:val="24"/>
          <w:szCs w:val="24"/>
        </w:rPr>
        <w:t>A – Organizzazione di volontariato</w:t>
      </w:r>
      <w:r w:rsidR="0060277D" w:rsidRPr="005D4EFF">
        <w:rPr>
          <w:rFonts w:ascii="Candara" w:hAnsi="Candara" w:cs="Arial"/>
          <w:i/>
          <w:iCs/>
          <w:sz w:val="24"/>
          <w:szCs w:val="24"/>
        </w:rPr>
        <w:t>.</w:t>
      </w:r>
      <w:r w:rsidR="0060277D" w:rsidRPr="005D4EFF">
        <w:rPr>
          <w:rFonts w:ascii="Candara" w:hAnsi="Candara" w:cs="Arial"/>
          <w:sz w:val="24"/>
          <w:szCs w:val="24"/>
        </w:rPr>
        <w:t xml:space="preserve"> L’ente ha personalità giuridica ed è stato costituito il </w:t>
      </w:r>
      <w:r w:rsidR="001A61FF" w:rsidRPr="005D4EFF">
        <w:rPr>
          <w:rFonts w:ascii="Candara" w:hAnsi="Candara" w:cs="Arial"/>
          <w:sz w:val="24"/>
          <w:szCs w:val="24"/>
        </w:rPr>
        <w:t>06/</w:t>
      </w:r>
      <w:r w:rsidR="001955EC" w:rsidRPr="005D4EFF">
        <w:rPr>
          <w:rFonts w:ascii="Candara" w:hAnsi="Candara" w:cs="Arial"/>
          <w:sz w:val="24"/>
          <w:szCs w:val="24"/>
        </w:rPr>
        <w:t>12</w:t>
      </w:r>
      <w:r w:rsidR="001A61FF" w:rsidRPr="005D4EFF">
        <w:rPr>
          <w:rFonts w:ascii="Candara" w:hAnsi="Candara" w:cs="Arial"/>
          <w:sz w:val="24"/>
          <w:szCs w:val="24"/>
        </w:rPr>
        <w:t>/2001.</w:t>
      </w:r>
    </w:p>
    <w:p w14:paraId="46C26637" w14:textId="77777777" w:rsidR="00A13BBF" w:rsidRPr="005D4EFF" w:rsidRDefault="00A13BBF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404CA52E" w14:textId="2EB9F089" w:rsidR="009C67C3" w:rsidRPr="005D4EFF" w:rsidRDefault="009C67C3" w:rsidP="00ED3632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MISSIONE PERSEGUITA</w:t>
      </w:r>
    </w:p>
    <w:p w14:paraId="7C5C0D8C" w14:textId="0E3D3499" w:rsidR="009C67C3" w:rsidRPr="005D4EFF" w:rsidRDefault="00966281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L’associazione è apolitica e indipendente e svolge la propria attività senza finalità di lucro e con l'esclusivo perseguimento di finalità civiche, solidaristiche o di utilità sociale a favore di persone affette da diabete in età evolutiva e delle loro famiglie.</w:t>
      </w:r>
    </w:p>
    <w:p w14:paraId="52F9024E" w14:textId="77777777" w:rsidR="00966281" w:rsidRPr="005D4EFF" w:rsidRDefault="00966281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4F409348" w14:textId="77777777" w:rsidR="00A13BBF" w:rsidRPr="005D4EFF" w:rsidRDefault="00A13BBF" w:rsidP="00ED3632">
      <w:pPr>
        <w:spacing w:after="0" w:line="276" w:lineRule="auto"/>
        <w:contextualSpacing/>
        <w:jc w:val="both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ATTIVITÀ DI INTERESSE GENERALE DI CUI ALL'ART. 5 RICHIAMATE NELLO STATUTO</w:t>
      </w:r>
    </w:p>
    <w:p w14:paraId="0347F393" w14:textId="77777777" w:rsidR="00ED3632" w:rsidRPr="005D4EFF" w:rsidRDefault="00ED3632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L’Associazione svolge, prevalentemente in favore di terzi, le attività di interesse generale ai sensi dell’art. 5 del Codice del Terzo settore, con particolare riferimento alle attività di:</w:t>
      </w:r>
    </w:p>
    <w:p w14:paraId="4B5E88A6" w14:textId="4917DC23" w:rsidR="00ED3632" w:rsidRPr="005D4EFF" w:rsidRDefault="00ED3632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educazione, istruzione e formazione professionale, nonché attività culturali di interesse sociale con finalità educativa;</w:t>
      </w:r>
    </w:p>
    <w:p w14:paraId="04AD206D" w14:textId="79219417" w:rsidR="00ED3632" w:rsidRPr="005D4EFF" w:rsidRDefault="00ED3632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interventi e servizi sociali ai sensi dell'articolo 1, commi 1 e 2, della legge 8 novembre 2000, n. 328, e successive modificazioni, e interventi, servizi e prestazioni di cui alla legge 5 febbraio 1992, n. 104, e alla legge 22 giugno 2016, n. 112, e successive modificazioni;</w:t>
      </w:r>
    </w:p>
    <w:p w14:paraId="00C19A18" w14:textId="314FED37" w:rsidR="00ED3632" w:rsidRPr="005D4EFF" w:rsidRDefault="00ED3632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sostegno alla ricerca scientifica di particolare interesse sociale;</w:t>
      </w:r>
    </w:p>
    <w:p w14:paraId="1E412971" w14:textId="2052D5F4" w:rsidR="00ED3632" w:rsidRPr="005D4EFF" w:rsidRDefault="00ED3632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prestazioni socio-sanitarie di cui al decreto del Presidente del Consiglio dei ministri 14 febbraio 2001, pubblicato nella Gazzetta Ufficiale n. 129 del 6 giugno 2001, e successive modificazioni;</w:t>
      </w:r>
    </w:p>
    <w:p w14:paraId="44DF99A9" w14:textId="4321F5FD" w:rsidR="00ED3632" w:rsidRPr="005D4EFF" w:rsidRDefault="00ED3632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beneficenza o erogazione di denaro, beni o servizi a sostegno di persone svantaggiate o di attività di interesse generale.</w:t>
      </w:r>
    </w:p>
    <w:p w14:paraId="5116C3EB" w14:textId="16DD7985" w:rsidR="00ED3632" w:rsidRPr="005D4EFF" w:rsidRDefault="00ED3632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promozione e tutela dei diritti umani, civili, sociali, nonché dei diritti, promozione delle pari opportunità e delle iniziative di aiuto reciproco;</w:t>
      </w:r>
    </w:p>
    <w:p w14:paraId="0DDC5571" w14:textId="0F26ED40" w:rsidR="00ED3632" w:rsidRPr="005D4EFF" w:rsidRDefault="00ED3632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organizzazione e gestione di attività culturali, artistiche o ricreative di interesse sociale, incluse attività, anche editoriali, di promozione e diffusione della cultura e della pratica del volontariato e delle attività di interesse generale;</w:t>
      </w:r>
    </w:p>
    <w:p w14:paraId="4F1A278C" w14:textId="21567BE9" w:rsidR="00966281" w:rsidRPr="005D4EFF" w:rsidRDefault="00966281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In particolare, l’Associazione si propone di:</w:t>
      </w:r>
    </w:p>
    <w:p w14:paraId="396C11AF" w14:textId="77777777" w:rsidR="00966281" w:rsidRPr="005D4EFF" w:rsidRDefault="00966281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promuovere e sostenere la ricerca scientifica del diabete giovanile per una soluzione definitiva del problema;</w:t>
      </w:r>
    </w:p>
    <w:p w14:paraId="01EF28AA" w14:textId="77777777" w:rsidR="00966281" w:rsidRPr="005D4EFF" w:rsidRDefault="00966281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promuovere e sostenere l’assistenza nei confronti dei giovani diabetici;</w:t>
      </w:r>
    </w:p>
    <w:p w14:paraId="4EF7BD2D" w14:textId="77777777" w:rsidR="00966281" w:rsidRPr="005D4EFF" w:rsidRDefault="00966281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sensibilizzare l’opinione pubblica per assicurare l’assistenza a giovani diabetici e per migliorare la qualità della vita e della sua terapia;</w:t>
      </w:r>
    </w:p>
    <w:p w14:paraId="112142C4" w14:textId="77777777" w:rsidR="00966281" w:rsidRPr="005D4EFF" w:rsidRDefault="00966281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- istruire, educare e aiutare i giovani diabetici e le loro famiglie ad affrontare i problemi quotidiani mediante una concreta attività di formazione;</w:t>
      </w:r>
    </w:p>
    <w:p w14:paraId="440B1466" w14:textId="77777777" w:rsidR="00966281" w:rsidRPr="005D4EFF" w:rsidRDefault="00966281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- allacciare rapporti con associazioni mediche nazionali e internazionali e con ogni altra </w:t>
      </w:r>
      <w:r w:rsidRPr="005D4EFF">
        <w:rPr>
          <w:rFonts w:ascii="Candara" w:hAnsi="Candara" w:cs="Arial"/>
          <w:sz w:val="24"/>
          <w:szCs w:val="24"/>
        </w:rPr>
        <w:lastRenderedPageBreak/>
        <w:t>organizzazione e istituzione avente analoghi scopi e programmi e di informare e istruire gli operatori sanitari circa le possibilità diagnostiche e terapeutiche.</w:t>
      </w:r>
    </w:p>
    <w:p w14:paraId="6B89C65B" w14:textId="77777777" w:rsidR="00AD420C" w:rsidRPr="005D4EFF" w:rsidRDefault="00AD420C" w:rsidP="00ED3632">
      <w:pPr>
        <w:widowControl w:val="0"/>
        <w:autoSpaceDE w:val="0"/>
        <w:autoSpaceDN w:val="0"/>
        <w:adjustRightInd w:val="0"/>
        <w:spacing w:line="276" w:lineRule="auto"/>
        <w:contextualSpacing/>
        <w:jc w:val="both"/>
        <w:rPr>
          <w:rFonts w:ascii="Candara" w:hAnsi="Candara" w:cs="Courier New"/>
          <w:sz w:val="20"/>
          <w:szCs w:val="20"/>
        </w:rPr>
      </w:pPr>
    </w:p>
    <w:p w14:paraId="6E33A833" w14:textId="4B4AD1F3" w:rsidR="00F65CFE" w:rsidRPr="005D4EFF" w:rsidRDefault="00A13BBF" w:rsidP="00ED3632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SEZIONE DEL REGISTRO UNICO NAZIONALE DEL TERZO SETTORE IN CUI L'ENTE É ISCRITTO</w:t>
      </w:r>
      <w:r w:rsidR="00F65CFE" w:rsidRPr="005D4EFF">
        <w:rPr>
          <w:rFonts w:ascii="Candara" w:hAnsi="Candara" w:cs="Arial"/>
          <w:sz w:val="24"/>
          <w:szCs w:val="24"/>
        </w:rPr>
        <w:t xml:space="preserve"> </w:t>
      </w:r>
      <w:r w:rsidR="0016020A" w:rsidRPr="005D4EFF">
        <w:rPr>
          <w:rFonts w:ascii="Candara" w:hAnsi="Candara" w:cs="Arial"/>
          <w:b/>
          <w:bCs/>
          <w:sz w:val="24"/>
          <w:szCs w:val="24"/>
        </w:rPr>
        <w:t>E</w:t>
      </w:r>
      <w:r w:rsidR="0016020A" w:rsidRPr="005D4EFF">
        <w:rPr>
          <w:rFonts w:ascii="Candara" w:hAnsi="Candara" w:cs="Arial"/>
          <w:sz w:val="24"/>
          <w:szCs w:val="24"/>
        </w:rPr>
        <w:t xml:space="preserve"> </w:t>
      </w:r>
      <w:r w:rsidRPr="005D4EFF">
        <w:rPr>
          <w:rFonts w:ascii="Candara" w:hAnsi="Candara" w:cs="Arial"/>
          <w:b/>
          <w:bCs/>
          <w:sz w:val="24"/>
          <w:szCs w:val="24"/>
        </w:rPr>
        <w:t>REGIME FISCALE APPLICATO</w:t>
      </w:r>
      <w:r w:rsidR="00F65CFE" w:rsidRPr="005D4EFF">
        <w:rPr>
          <w:rFonts w:ascii="Candara" w:hAnsi="Candara" w:cs="Arial"/>
          <w:b/>
          <w:bCs/>
          <w:sz w:val="24"/>
          <w:szCs w:val="24"/>
        </w:rPr>
        <w:t xml:space="preserve"> </w:t>
      </w:r>
    </w:p>
    <w:p w14:paraId="65D2BF2D" w14:textId="7C9AD9F0" w:rsidR="006A7E83" w:rsidRPr="005D4EFF" w:rsidRDefault="006A7E83" w:rsidP="00ED3632">
      <w:pPr>
        <w:spacing w:after="0" w:line="276" w:lineRule="auto"/>
        <w:contextualSpacing/>
        <w:jc w:val="both"/>
        <w:rPr>
          <w:rFonts w:ascii="Candara" w:eastAsia="Arial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</w:t>
      </w:r>
      <w:r w:rsidRPr="005D4EFF">
        <w:rPr>
          <w:rFonts w:ascii="Candara" w:eastAsia="Arial" w:hAnsi="Candara" w:cs="Arial"/>
          <w:sz w:val="24"/>
          <w:szCs w:val="24"/>
        </w:rPr>
        <w:t>’Associazione beneficia delle agevolazioni fiscali previste per le Organizzazioni di Volontariato (Od</w:t>
      </w:r>
      <w:r w:rsidR="00F73BF0" w:rsidRPr="005D4EFF">
        <w:rPr>
          <w:rFonts w:ascii="Candara" w:eastAsia="Arial" w:hAnsi="Candara" w:cs="Arial"/>
          <w:sz w:val="24"/>
          <w:szCs w:val="24"/>
        </w:rPr>
        <w:t>V</w:t>
      </w:r>
      <w:r w:rsidRPr="005D4EFF">
        <w:rPr>
          <w:rFonts w:ascii="Candara" w:eastAsia="Arial" w:hAnsi="Candara" w:cs="Arial"/>
          <w:sz w:val="24"/>
          <w:szCs w:val="24"/>
        </w:rPr>
        <w:t>), senza rilevanza fiscale alcuna delle entrate (di natura non commerciale) conseguite per il perseguimento delle attività di interesse generale e altre ad esse connesse, previste dallo statuto e in linea con le finalità stabilite dallo Statuto.</w:t>
      </w:r>
    </w:p>
    <w:p w14:paraId="60FD0646" w14:textId="77777777" w:rsidR="006A7E83" w:rsidRPr="005D4EFF" w:rsidRDefault="006A7E83" w:rsidP="00ED3632">
      <w:pPr>
        <w:spacing w:after="0" w:line="276" w:lineRule="auto"/>
        <w:contextualSpacing/>
        <w:jc w:val="both"/>
        <w:rPr>
          <w:rFonts w:ascii="Candara" w:eastAsia="Arial" w:hAnsi="Candara" w:cs="Arial"/>
          <w:sz w:val="24"/>
          <w:szCs w:val="24"/>
        </w:rPr>
      </w:pPr>
      <w:r w:rsidRPr="005D4EFF">
        <w:rPr>
          <w:rFonts w:ascii="Candara" w:eastAsia="Arial" w:hAnsi="Candara" w:cs="Arial"/>
          <w:sz w:val="24"/>
          <w:szCs w:val="24"/>
        </w:rPr>
        <w:t>Il tutto coerentemente e conformemente alle previsioni di cui al D. Lgs. 117/17.</w:t>
      </w:r>
    </w:p>
    <w:p w14:paraId="580D4F7A" w14:textId="3A729DF4" w:rsidR="006A7E83" w:rsidRPr="005D4EFF" w:rsidRDefault="006A7E83" w:rsidP="00ED3632">
      <w:pPr>
        <w:spacing w:after="0" w:line="276" w:lineRule="auto"/>
        <w:contextualSpacing/>
        <w:jc w:val="both"/>
        <w:rPr>
          <w:rFonts w:ascii="Candara" w:eastAsia="Arial" w:hAnsi="Candara" w:cs="Arial"/>
          <w:sz w:val="24"/>
          <w:szCs w:val="24"/>
        </w:rPr>
      </w:pPr>
      <w:r w:rsidRPr="005D4EFF">
        <w:rPr>
          <w:rFonts w:ascii="Candara" w:eastAsia="Arial" w:hAnsi="Candara" w:cs="Arial"/>
          <w:sz w:val="24"/>
          <w:szCs w:val="24"/>
        </w:rPr>
        <w:t>L’associazione nel corso del 2022 non ha svolto attività commerciale</w:t>
      </w:r>
      <w:r w:rsidR="00ED3632" w:rsidRPr="005D4EFF">
        <w:rPr>
          <w:rFonts w:ascii="Candara" w:eastAsia="Arial" w:hAnsi="Candara" w:cs="Arial"/>
          <w:sz w:val="24"/>
          <w:szCs w:val="24"/>
        </w:rPr>
        <w:t>.</w:t>
      </w:r>
    </w:p>
    <w:p w14:paraId="3C6EE55E" w14:textId="5AE15FBA" w:rsidR="00F66314" w:rsidRPr="005D4EFF" w:rsidRDefault="00F66314" w:rsidP="00ED3632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L’esercizio dell’ente decorre dal </w:t>
      </w:r>
      <w:r w:rsidR="004821CD" w:rsidRPr="005D4EFF">
        <w:rPr>
          <w:rFonts w:ascii="Candara" w:hAnsi="Candara" w:cs="Arial"/>
          <w:sz w:val="24"/>
          <w:szCs w:val="24"/>
        </w:rPr>
        <w:t>01/01</w:t>
      </w:r>
      <w:r w:rsidRPr="005D4EFF">
        <w:rPr>
          <w:rFonts w:ascii="Candara" w:hAnsi="Candara" w:cs="Arial"/>
          <w:sz w:val="24"/>
          <w:szCs w:val="24"/>
        </w:rPr>
        <w:t xml:space="preserve"> al </w:t>
      </w:r>
      <w:r w:rsidR="004821CD" w:rsidRPr="005D4EFF">
        <w:rPr>
          <w:rFonts w:ascii="Candara" w:hAnsi="Candara" w:cs="Arial"/>
          <w:sz w:val="24"/>
          <w:szCs w:val="24"/>
        </w:rPr>
        <w:t>31/12</w:t>
      </w:r>
      <w:r w:rsidRPr="005D4EFF">
        <w:rPr>
          <w:rFonts w:ascii="Candara" w:hAnsi="Candara" w:cs="Arial"/>
          <w:sz w:val="24"/>
          <w:szCs w:val="24"/>
        </w:rPr>
        <w:t xml:space="preserve"> di ogni anno.</w:t>
      </w:r>
    </w:p>
    <w:p w14:paraId="5805CAB1" w14:textId="77777777" w:rsidR="00EE0FC1" w:rsidRPr="005D4EFF" w:rsidRDefault="00EE0FC1" w:rsidP="00ED3632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</w:p>
    <w:p w14:paraId="23C29653" w14:textId="755EFC66" w:rsidR="00AF7F86" w:rsidRPr="005D4EFF" w:rsidRDefault="00AF7F86" w:rsidP="00ED3632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SEDI</w:t>
      </w:r>
    </w:p>
    <w:p w14:paraId="62561F5A" w14:textId="4A3BE67C" w:rsidR="00453CEB" w:rsidRPr="005D4EFF" w:rsidRDefault="00AF7F86" w:rsidP="00ED3632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L’ente ha sede legale in</w:t>
      </w:r>
      <w:r w:rsidR="002F1FDF" w:rsidRPr="005D4EFF">
        <w:rPr>
          <w:rFonts w:ascii="Candara" w:hAnsi="Candara" w:cs="Arial"/>
          <w:sz w:val="24"/>
          <w:szCs w:val="24"/>
        </w:rPr>
        <w:t xml:space="preserve"> Milano, </w:t>
      </w:r>
      <w:r w:rsidR="00491F26" w:rsidRPr="005D4EFF">
        <w:rPr>
          <w:rFonts w:ascii="Candara" w:hAnsi="Candara" w:cs="Arial"/>
          <w:sz w:val="24"/>
          <w:szCs w:val="24"/>
        </w:rPr>
        <w:t>Piazza Sant’Ambrogio n. 16</w:t>
      </w:r>
    </w:p>
    <w:p w14:paraId="328D4334" w14:textId="2ABB2012" w:rsidR="00453CEB" w:rsidRPr="005D4EFF" w:rsidRDefault="00453CEB" w:rsidP="00ED3632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Sede operativa 1: presso IRCCS Ospedale San Raffaele di Milano– </w:t>
      </w:r>
      <w:r w:rsidR="005A4B73" w:rsidRPr="005D4EFF">
        <w:rPr>
          <w:rFonts w:ascii="Candara" w:hAnsi="Candara" w:cs="Arial"/>
          <w:sz w:val="24"/>
          <w:szCs w:val="24"/>
        </w:rPr>
        <w:t>C</w:t>
      </w:r>
      <w:r w:rsidRPr="005D4EFF">
        <w:rPr>
          <w:rFonts w:ascii="Candara" w:hAnsi="Candara" w:cs="Arial"/>
          <w:sz w:val="24"/>
          <w:szCs w:val="24"/>
        </w:rPr>
        <w:t xml:space="preserve">linica </w:t>
      </w:r>
      <w:r w:rsidR="005A4B73" w:rsidRPr="005D4EFF">
        <w:rPr>
          <w:rFonts w:ascii="Candara" w:hAnsi="Candara" w:cs="Arial"/>
          <w:sz w:val="24"/>
          <w:szCs w:val="24"/>
        </w:rPr>
        <w:t>P</w:t>
      </w:r>
      <w:r w:rsidRPr="005D4EFF">
        <w:rPr>
          <w:rFonts w:ascii="Candara" w:hAnsi="Candara" w:cs="Arial"/>
          <w:sz w:val="24"/>
          <w:szCs w:val="24"/>
        </w:rPr>
        <w:t>ediatrica, Via Olgettina, 60</w:t>
      </w:r>
      <w:r w:rsidR="000125D4" w:rsidRPr="005D4EFF">
        <w:rPr>
          <w:rFonts w:ascii="Candara" w:hAnsi="Candara" w:cs="Arial"/>
          <w:sz w:val="24"/>
          <w:szCs w:val="24"/>
        </w:rPr>
        <w:t>;</w:t>
      </w:r>
    </w:p>
    <w:p w14:paraId="51B3BB12" w14:textId="24B324C2" w:rsidR="00453CEB" w:rsidRPr="005D4EFF" w:rsidRDefault="00453CEB" w:rsidP="00AF1617">
      <w:pPr>
        <w:spacing w:line="276" w:lineRule="auto"/>
        <w:ind w:right="-143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Sede operativa 2 presso ASST Spedali Civili di Brescia – Clinica pediatrica, </w:t>
      </w:r>
      <w:r w:rsidR="005A4B73" w:rsidRPr="005D4EFF">
        <w:rPr>
          <w:rFonts w:ascii="Candara" w:hAnsi="Candara" w:cs="Arial"/>
          <w:sz w:val="24"/>
          <w:szCs w:val="24"/>
        </w:rPr>
        <w:t>P</w:t>
      </w:r>
      <w:r w:rsidRPr="005D4EFF">
        <w:rPr>
          <w:rFonts w:ascii="Candara" w:hAnsi="Candara" w:cs="Arial"/>
          <w:sz w:val="24"/>
          <w:szCs w:val="24"/>
        </w:rPr>
        <w:t>iazzale Spedali Civili</w:t>
      </w:r>
      <w:r w:rsidR="00AF1617" w:rsidRPr="005D4EFF">
        <w:rPr>
          <w:rFonts w:ascii="Candara" w:hAnsi="Candara" w:cs="Arial"/>
          <w:sz w:val="24"/>
          <w:szCs w:val="24"/>
        </w:rPr>
        <w:t xml:space="preserve">, </w:t>
      </w:r>
      <w:r w:rsidRPr="005D4EFF">
        <w:rPr>
          <w:rFonts w:ascii="Candara" w:hAnsi="Candara" w:cs="Arial"/>
          <w:sz w:val="24"/>
          <w:szCs w:val="24"/>
        </w:rPr>
        <w:t>1.</w:t>
      </w:r>
    </w:p>
    <w:p w14:paraId="317C5965" w14:textId="77777777" w:rsidR="00AF7F86" w:rsidRPr="005D4EFF" w:rsidRDefault="00AF7F86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487824DF" w14:textId="1C1217CE" w:rsidR="00D54BE2" w:rsidRPr="005D4EFF" w:rsidRDefault="00A13BBF" w:rsidP="00ED3632">
      <w:pPr>
        <w:spacing w:after="0" w:line="276" w:lineRule="auto"/>
        <w:contextualSpacing/>
        <w:jc w:val="both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ATTIVITÀ SVOLTE</w:t>
      </w:r>
      <w:r w:rsidR="00AF7F86" w:rsidRPr="005D4EFF">
        <w:rPr>
          <w:rFonts w:ascii="Candara" w:hAnsi="Candara" w:cs="Arial"/>
          <w:b/>
          <w:bCs/>
          <w:sz w:val="24"/>
          <w:szCs w:val="24"/>
        </w:rPr>
        <w:t xml:space="preserve"> </w:t>
      </w:r>
    </w:p>
    <w:p w14:paraId="3E40274A" w14:textId="6672AAFF" w:rsidR="00FB5D2F" w:rsidRPr="005D4EFF" w:rsidRDefault="00872778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Nel corso del 2022 l’Associazione ha </w:t>
      </w:r>
      <w:r w:rsidR="00ED3632" w:rsidRPr="005D4EFF">
        <w:rPr>
          <w:rFonts w:ascii="Candara" w:hAnsi="Candara" w:cs="Arial"/>
          <w:sz w:val="24"/>
          <w:szCs w:val="24"/>
        </w:rPr>
        <w:t>proseguito con</w:t>
      </w:r>
      <w:r w:rsidRPr="005D4EFF">
        <w:rPr>
          <w:rFonts w:ascii="Candara" w:hAnsi="Candara" w:cs="Arial"/>
          <w:sz w:val="24"/>
          <w:szCs w:val="24"/>
        </w:rPr>
        <w:t xml:space="preserve"> le attività intraprese negli anni precedenti</w:t>
      </w:r>
      <w:r w:rsidR="00ED3632" w:rsidRPr="005D4EFF">
        <w:rPr>
          <w:rFonts w:ascii="Candara" w:hAnsi="Candara" w:cs="Arial"/>
          <w:sz w:val="24"/>
          <w:szCs w:val="24"/>
        </w:rPr>
        <w:t>, ovvero</w:t>
      </w:r>
      <w:r w:rsidRPr="005D4EFF">
        <w:rPr>
          <w:rFonts w:ascii="Candara" w:hAnsi="Candara" w:cs="Arial"/>
          <w:sz w:val="24"/>
          <w:szCs w:val="24"/>
        </w:rPr>
        <w:t xml:space="preserve">: </w:t>
      </w:r>
    </w:p>
    <w:p w14:paraId="76D1378F" w14:textId="436F3206" w:rsidR="003E62F6" w:rsidRPr="005D4EFF" w:rsidRDefault="00872778" w:rsidP="00ED3632">
      <w:pPr>
        <w:pStyle w:val="ListParagraph"/>
        <w:numPr>
          <w:ilvl w:val="0"/>
          <w:numId w:val="5"/>
        </w:numPr>
        <w:spacing w:line="276" w:lineRule="auto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>supporto quotidiano per telefono e via mail</w:t>
      </w:r>
      <w:r w:rsidR="003E62F6" w:rsidRPr="005D4EFF">
        <w:rPr>
          <w:rFonts w:ascii="Candara" w:hAnsi="Candara" w:cs="Arial"/>
          <w:b/>
          <w:sz w:val="24"/>
          <w:szCs w:val="24"/>
        </w:rPr>
        <w:t>;</w:t>
      </w:r>
    </w:p>
    <w:p w14:paraId="4DE8D108" w14:textId="534D5BE3" w:rsidR="00872778" w:rsidRPr="005D4EFF" w:rsidRDefault="00872778" w:rsidP="00ED3632">
      <w:pPr>
        <w:pStyle w:val="ListParagraph"/>
        <w:numPr>
          <w:ilvl w:val="0"/>
          <w:numId w:val="5"/>
        </w:numPr>
        <w:spacing w:line="276" w:lineRule="auto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 xml:space="preserve">Incontri formativi per i Volontari in remoto. </w:t>
      </w:r>
      <w:r w:rsidRPr="005D4EFF">
        <w:rPr>
          <w:rFonts w:ascii="Candara" w:hAnsi="Candara" w:cs="Arial"/>
          <w:sz w:val="24"/>
          <w:szCs w:val="24"/>
        </w:rPr>
        <w:t>Due Volontari dell’Associazione hanno partecipato a incontri di formazione</w:t>
      </w:r>
      <w:r w:rsidRPr="005D4EFF">
        <w:rPr>
          <w:rFonts w:ascii="Candara" w:hAnsi="Candara" w:cs="Arial"/>
          <w:b/>
          <w:sz w:val="24"/>
          <w:szCs w:val="24"/>
        </w:rPr>
        <w:t xml:space="preserve"> </w:t>
      </w:r>
      <w:r w:rsidRPr="005D4EFF">
        <w:rPr>
          <w:rFonts w:ascii="Candara" w:hAnsi="Candara" w:cs="Arial"/>
          <w:sz w:val="24"/>
          <w:szCs w:val="24"/>
        </w:rPr>
        <w:t>su tematiche specifiche riguardanti aspetti amministrativi e di riferimento per</w:t>
      </w:r>
      <w:r w:rsidRPr="005D4EFF">
        <w:rPr>
          <w:rFonts w:ascii="Candara" w:hAnsi="Candara" w:cs="Arial"/>
          <w:b/>
          <w:sz w:val="24"/>
          <w:szCs w:val="24"/>
        </w:rPr>
        <w:t xml:space="preserve"> </w:t>
      </w:r>
      <w:r w:rsidRPr="005D4EFF">
        <w:rPr>
          <w:rFonts w:ascii="Candara" w:hAnsi="Candara" w:cs="Arial"/>
          <w:sz w:val="24"/>
          <w:szCs w:val="24"/>
        </w:rPr>
        <w:t>gli Enti del Terzo Settore.</w:t>
      </w:r>
    </w:p>
    <w:p w14:paraId="46AFA498" w14:textId="1AE29309" w:rsidR="00872778" w:rsidRPr="005D4EFF" w:rsidRDefault="00872778" w:rsidP="00ED363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 xml:space="preserve">appoggio psicologico professionale. </w:t>
      </w:r>
      <w:r w:rsidRPr="005D4EFF">
        <w:rPr>
          <w:rFonts w:ascii="Candara" w:hAnsi="Candara" w:cs="Arial"/>
          <w:sz w:val="24"/>
          <w:szCs w:val="24"/>
        </w:rPr>
        <w:t>Al supporto operato dai Volontari si aggiunge il supporto professionale individuale erogato su richiesta, sia in presenza, sia in remoto</w:t>
      </w:r>
    </w:p>
    <w:p w14:paraId="601E2AF3" w14:textId="2F2E72C3" w:rsidR="00872778" w:rsidRPr="005D4EFF" w:rsidRDefault="00872778" w:rsidP="00ED3632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 xml:space="preserve">Progetto ‘Diabete e Scuola’ a Milano. </w:t>
      </w:r>
      <w:r w:rsidRPr="005D4EFF">
        <w:rPr>
          <w:rFonts w:ascii="Candara" w:hAnsi="Candara" w:cs="Arial"/>
          <w:sz w:val="24"/>
          <w:szCs w:val="24"/>
        </w:rPr>
        <w:t xml:space="preserve">Nell'anno scolastico 2021-2022 è ripresa l'attività di formazione che SOStegno 70 organizza e sostiene, a fronte di un progetto specifico, rivolto alle scuole di ogni ordine e grado, ai centri sportivi e agli educatori, per favorire l'inserimento / reinserimento nella vita di studio e di relazione dei minori con diabete, seguiti dal Centro di diabetologia pediatrica dell’IRCCS Ospedale San Raffaele. </w:t>
      </w:r>
    </w:p>
    <w:p w14:paraId="0CC3981F" w14:textId="31D3D3DA" w:rsidR="00872778" w:rsidRPr="005D4EFF" w:rsidRDefault="00872778" w:rsidP="005D2A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 xml:space="preserve">Diabete e scuola a Brescia. </w:t>
      </w:r>
      <w:r w:rsidRPr="005D4EFF">
        <w:rPr>
          <w:rFonts w:ascii="Candara" w:hAnsi="Candara" w:cs="Arial"/>
          <w:sz w:val="24"/>
          <w:szCs w:val="24"/>
        </w:rPr>
        <w:t>A Brescia ormai dal febbraio 2019, è attivo il progetto di 'dimissioni protette' realizzato grazie al sostegno economico dell’Associazione.</w:t>
      </w:r>
    </w:p>
    <w:p w14:paraId="26D85BB5" w14:textId="2884CC80" w:rsidR="005D2A30" w:rsidRPr="005D4EFF" w:rsidRDefault="005D2A30" w:rsidP="005D2A30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 xml:space="preserve">Eventi di aggiornamento e incontri </w:t>
      </w:r>
      <w:r w:rsidRPr="005D4EFF">
        <w:rPr>
          <w:rFonts w:ascii="Candara" w:hAnsi="Candara" w:cs="Arial"/>
          <w:bCs/>
          <w:sz w:val="24"/>
          <w:szCs w:val="24"/>
        </w:rPr>
        <w:t>(come meglio precisato al punto 23)</w:t>
      </w:r>
    </w:p>
    <w:p w14:paraId="65053FDB" w14:textId="77777777" w:rsidR="00A15BC3" w:rsidRPr="005D4EFF" w:rsidRDefault="00A15BC3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332DA7B3" w14:textId="77777777" w:rsidR="00375AE7" w:rsidRPr="005D4EFF" w:rsidRDefault="00375AE7" w:rsidP="00ED3632">
      <w:pPr>
        <w:pStyle w:val="ListParagraph"/>
        <w:numPr>
          <w:ilvl w:val="0"/>
          <w:numId w:val="1"/>
        </w:numPr>
        <w:spacing w:after="0" w:line="276" w:lineRule="auto"/>
        <w:ind w:left="284" w:hanging="284"/>
        <w:rPr>
          <w:rFonts w:ascii="Candara" w:hAnsi="Candara" w:cs="Arial"/>
          <w:b/>
          <w:bCs/>
          <w:sz w:val="28"/>
          <w:szCs w:val="28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DATI SUGLI ASSOCIATI O SUI FONDATORI E SULLE ATTIVITÀ SVOLTE NEI LORO CONFRONTI</w:t>
      </w:r>
    </w:p>
    <w:p w14:paraId="01B66C81" w14:textId="337EAE2D" w:rsidR="0016020A" w:rsidRPr="005D4EFF" w:rsidRDefault="0016020A" w:rsidP="00ED3632">
      <w:pPr>
        <w:spacing w:line="276" w:lineRule="auto"/>
        <w:contextualSpacing/>
        <w:jc w:val="both"/>
        <w:rPr>
          <w:rFonts w:ascii="Candara" w:hAnsi="Candara"/>
        </w:rPr>
      </w:pPr>
      <w:r w:rsidRPr="005D4EFF">
        <w:rPr>
          <w:rFonts w:ascii="Candara" w:hAnsi="Candara" w:cs="Arial"/>
          <w:sz w:val="24"/>
          <w:szCs w:val="24"/>
        </w:rPr>
        <w:t>La seguente tabella illustra alcuni dati fondamentali in merito agli associati e alla loro partecipazione alla vita dell’ente</w:t>
      </w:r>
      <w:r w:rsidRPr="005D4EFF">
        <w:rPr>
          <w:rFonts w:ascii="Candara" w:hAnsi="Candara"/>
        </w:rPr>
        <w:t>.</w:t>
      </w:r>
    </w:p>
    <w:tbl>
      <w:tblPr>
        <w:tblpPr w:leftFromText="141" w:rightFromText="141" w:vertAnchor="text" w:tblpXSpec="right" w:tblpY="978"/>
        <w:tblW w:w="93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8"/>
        <w:gridCol w:w="1333"/>
        <w:gridCol w:w="1337"/>
      </w:tblGrid>
      <w:tr w:rsidR="007A7CF0" w:rsidRPr="005D4EFF" w14:paraId="02F994E2" w14:textId="77777777" w:rsidTr="005D4EFF">
        <w:trPr>
          <w:trHeight w:hRule="exact" w:val="481"/>
        </w:trPr>
        <w:tc>
          <w:tcPr>
            <w:tcW w:w="6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9D12775" w14:textId="77777777" w:rsidR="007A7CF0" w:rsidRPr="005D4EFF" w:rsidRDefault="007A7CF0" w:rsidP="005D4EFF">
            <w:pPr>
              <w:spacing w:line="240" w:lineRule="auto"/>
              <w:contextualSpacing/>
              <w:jc w:val="both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Dati sulla struttura dell’ente ed informazioni in merito alla partecipazione degli associati alla vita dell’ente</w:t>
            </w:r>
          </w:p>
        </w:tc>
        <w:tc>
          <w:tcPr>
            <w:tcW w:w="267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7E3A339" w14:textId="77777777" w:rsidR="007A7CF0" w:rsidRPr="005D4EFF" w:rsidRDefault="007A7CF0" w:rsidP="005D4EFF">
            <w:pPr>
              <w:pStyle w:val="TableParagraph"/>
              <w:spacing w:before="72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 xml:space="preserve">Dati </w:t>
            </w:r>
          </w:p>
        </w:tc>
      </w:tr>
      <w:tr w:rsidR="007A7CF0" w:rsidRPr="005D4EFF" w14:paraId="08B93874" w14:textId="77777777" w:rsidTr="005D4EFF">
        <w:trPr>
          <w:trHeight w:hRule="exact" w:val="40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D1470B" w14:textId="77777777" w:rsidR="007A7CF0" w:rsidRPr="005D4EFF" w:rsidRDefault="007A7CF0" w:rsidP="005D4EFF">
            <w:pPr>
              <w:spacing w:line="240" w:lineRule="auto"/>
              <w:contextualSpacing/>
              <w:rPr>
                <w:rFonts w:ascii="Candara" w:hAnsi="Candara" w:cs="Calibri"/>
                <w:b/>
                <w:bCs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9F3987" w14:textId="77777777" w:rsidR="007A7CF0" w:rsidRPr="005D4EFF" w:rsidRDefault="007A7CF0" w:rsidP="005D4EFF">
            <w:pPr>
              <w:pStyle w:val="TableParagraph"/>
              <w:spacing w:before="72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56EDA4C" w14:textId="77777777" w:rsidR="007A7CF0" w:rsidRPr="005D4EFF" w:rsidRDefault="007A7CF0" w:rsidP="005D4EFF">
            <w:pPr>
              <w:pStyle w:val="TableParagraph"/>
              <w:spacing w:before="72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%</w:t>
            </w:r>
          </w:p>
        </w:tc>
      </w:tr>
      <w:tr w:rsidR="007A7CF0" w:rsidRPr="005D4EFF" w14:paraId="4A460FBE" w14:textId="77777777" w:rsidTr="005D4EFF">
        <w:trPr>
          <w:trHeight w:hRule="exact" w:val="436"/>
        </w:trPr>
        <w:tc>
          <w:tcPr>
            <w:tcW w:w="6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B77F60" w14:textId="77777777" w:rsidR="007A7CF0" w:rsidRPr="005D4EFF" w:rsidRDefault="007A7CF0" w:rsidP="005D4EFF">
            <w:pPr>
              <w:pStyle w:val="TableParagraph"/>
              <w:spacing w:before="65"/>
              <w:ind w:left="56"/>
              <w:contextualSpacing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 w:cs="Arial"/>
                <w:sz w:val="24"/>
                <w:szCs w:val="24"/>
              </w:rPr>
              <w:t>Associati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9E596B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D94C04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---</w:t>
            </w:r>
          </w:p>
        </w:tc>
      </w:tr>
      <w:tr w:rsidR="007A7CF0" w:rsidRPr="005D4EFF" w14:paraId="3255E404" w14:textId="77777777" w:rsidTr="005D4EFF">
        <w:trPr>
          <w:trHeight w:hRule="exact" w:val="436"/>
        </w:trPr>
        <w:tc>
          <w:tcPr>
            <w:tcW w:w="6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CD6C123" w14:textId="77777777" w:rsidR="007A7CF0" w:rsidRPr="005D4EFF" w:rsidRDefault="007A7CF0" w:rsidP="005D4EFF">
            <w:pPr>
              <w:pStyle w:val="TableParagraph"/>
              <w:spacing w:before="65"/>
              <w:ind w:left="56"/>
              <w:contextualSpacing/>
              <w:rPr>
                <w:rFonts w:ascii="Candara" w:hAnsi="Candara" w:cs="Arial"/>
                <w:sz w:val="24"/>
                <w:szCs w:val="24"/>
              </w:rPr>
            </w:pPr>
            <w:r w:rsidRPr="005D4EFF">
              <w:rPr>
                <w:rFonts w:ascii="Candara" w:hAnsi="Candara" w:cs="Arial"/>
                <w:sz w:val="24"/>
                <w:szCs w:val="24"/>
              </w:rPr>
              <w:t>Assemblee degli Associati tenutesi nell’esercizio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BC691B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819015B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---</w:t>
            </w:r>
          </w:p>
        </w:tc>
      </w:tr>
      <w:tr w:rsidR="007A7CF0" w:rsidRPr="005D4EFF" w14:paraId="01A8505D" w14:textId="77777777" w:rsidTr="005D4EFF">
        <w:trPr>
          <w:trHeight w:hRule="exact" w:val="436"/>
        </w:trPr>
        <w:tc>
          <w:tcPr>
            <w:tcW w:w="6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4192CC5" w14:textId="77777777" w:rsidR="007A7CF0" w:rsidRPr="005D4EFF" w:rsidRDefault="007A7CF0" w:rsidP="005D4EFF">
            <w:pPr>
              <w:pStyle w:val="TableParagraph"/>
              <w:spacing w:before="65"/>
              <w:ind w:left="56"/>
              <w:contextualSpacing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 w:cs="Arial"/>
                <w:sz w:val="24"/>
                <w:szCs w:val="24"/>
              </w:rPr>
              <w:t>Associati ammessi durante l’esercizio</w:t>
            </w:r>
            <w:r w:rsidRPr="005D4EFF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D747B2" w14:textId="2354051B" w:rsidR="007A7CF0" w:rsidRPr="005D4EFF" w:rsidRDefault="005A4B73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1E67878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---</w:t>
            </w:r>
          </w:p>
        </w:tc>
      </w:tr>
      <w:tr w:rsidR="007A7CF0" w:rsidRPr="005D4EFF" w14:paraId="3649B3D7" w14:textId="77777777" w:rsidTr="005D4EFF">
        <w:trPr>
          <w:trHeight w:hRule="exact" w:val="436"/>
        </w:trPr>
        <w:tc>
          <w:tcPr>
            <w:tcW w:w="6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1FBF2E" w14:textId="77777777" w:rsidR="007A7CF0" w:rsidRPr="005D4EFF" w:rsidRDefault="007A7CF0" w:rsidP="005D4EFF">
            <w:pPr>
              <w:pStyle w:val="TableParagraph"/>
              <w:spacing w:before="65"/>
              <w:ind w:left="56"/>
              <w:contextualSpacing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 w:cs="Arial"/>
                <w:sz w:val="24"/>
                <w:szCs w:val="24"/>
              </w:rPr>
              <w:t>Associati receduti durante l’esercizio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F60573" w14:textId="14B92F83" w:rsidR="007A7CF0" w:rsidRPr="005D4EFF" w:rsidRDefault="005A4B73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45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E3BC6E2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---</w:t>
            </w:r>
          </w:p>
        </w:tc>
      </w:tr>
      <w:tr w:rsidR="007A7CF0" w:rsidRPr="005D4EFF" w14:paraId="720AF680" w14:textId="77777777" w:rsidTr="005D4EFF">
        <w:trPr>
          <w:trHeight w:hRule="exact" w:val="436"/>
        </w:trPr>
        <w:tc>
          <w:tcPr>
            <w:tcW w:w="6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4851845" w14:textId="77777777" w:rsidR="007A7CF0" w:rsidRPr="005D4EFF" w:rsidRDefault="007A7CF0" w:rsidP="005D4EFF">
            <w:pPr>
              <w:pStyle w:val="TableParagraph"/>
              <w:spacing w:before="65"/>
              <w:ind w:left="56"/>
              <w:contextualSpacing/>
              <w:rPr>
                <w:rFonts w:ascii="Candara" w:hAnsi="Candara" w:cs="Arial"/>
                <w:sz w:val="24"/>
                <w:szCs w:val="24"/>
              </w:rPr>
            </w:pPr>
            <w:r w:rsidRPr="005D4EFF">
              <w:rPr>
                <w:rFonts w:ascii="Candara" w:hAnsi="Candara" w:cs="Arial"/>
                <w:sz w:val="24"/>
                <w:szCs w:val="24"/>
              </w:rPr>
              <w:t>Associati esclusi durante l’esercizio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00EEC0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D413DD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---</w:t>
            </w:r>
          </w:p>
        </w:tc>
      </w:tr>
      <w:tr w:rsidR="007A7CF0" w:rsidRPr="005D4EFF" w14:paraId="7F8DA6BA" w14:textId="77777777" w:rsidTr="007A7CF0">
        <w:trPr>
          <w:trHeight w:hRule="exact" w:val="412"/>
        </w:trPr>
        <w:tc>
          <w:tcPr>
            <w:tcW w:w="6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9F77F3" w14:textId="77777777" w:rsidR="007A7CF0" w:rsidRPr="005D4EFF" w:rsidRDefault="007A7CF0" w:rsidP="005D4EFF">
            <w:pPr>
              <w:pStyle w:val="TableParagraph"/>
              <w:spacing w:before="65"/>
              <w:ind w:left="56"/>
              <w:contextualSpacing/>
              <w:rPr>
                <w:rFonts w:ascii="Candara" w:hAnsi="Candara" w:cs="Arial"/>
                <w:sz w:val="24"/>
                <w:szCs w:val="24"/>
              </w:rPr>
            </w:pPr>
            <w:r w:rsidRPr="005D4EFF">
              <w:rPr>
                <w:rFonts w:ascii="Candara" w:hAnsi="Candara" w:cs="Arial"/>
                <w:sz w:val="24"/>
                <w:szCs w:val="24"/>
              </w:rPr>
              <w:t>Percentuale di Associati presenti in proprio alle assemblee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5C96B09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---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1C163A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percentuale</w:t>
            </w:r>
          </w:p>
        </w:tc>
      </w:tr>
      <w:tr w:rsidR="007A7CF0" w:rsidRPr="005D4EFF" w14:paraId="5E3B42BE" w14:textId="77777777" w:rsidTr="007A7CF0">
        <w:trPr>
          <w:trHeight w:hRule="exact" w:val="432"/>
        </w:trPr>
        <w:tc>
          <w:tcPr>
            <w:tcW w:w="67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84230EB" w14:textId="77777777" w:rsidR="007A7CF0" w:rsidRPr="005D4EFF" w:rsidRDefault="007A7CF0" w:rsidP="005D4EFF">
            <w:pPr>
              <w:pStyle w:val="TableParagraph"/>
              <w:spacing w:before="65"/>
              <w:ind w:left="56"/>
              <w:contextualSpacing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 w:cs="Arial"/>
                <w:sz w:val="24"/>
                <w:szCs w:val="24"/>
              </w:rPr>
              <w:t>Percentuale di Associati presenti per delega alle assemblee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5B913F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---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9DFEAB0" w14:textId="77777777" w:rsidR="007A7CF0" w:rsidRPr="005D4EFF" w:rsidRDefault="007A7CF0" w:rsidP="005D4EFF">
            <w:pPr>
              <w:spacing w:line="240" w:lineRule="auto"/>
              <w:contextualSpacing/>
              <w:jc w:val="center"/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D4EFF">
              <w:rPr>
                <w:rFonts w:ascii="Candara" w:hAnsi="Candara"/>
                <w:i/>
                <w:iCs/>
                <w:sz w:val="20"/>
                <w:szCs w:val="20"/>
              </w:rPr>
              <w:t>percentuale</w:t>
            </w:r>
          </w:p>
        </w:tc>
      </w:tr>
    </w:tbl>
    <w:p w14:paraId="1E2537FB" w14:textId="77777777" w:rsidR="007A7CF0" w:rsidRPr="005D4EFF" w:rsidRDefault="007A7CF0" w:rsidP="00ED3632">
      <w:pPr>
        <w:spacing w:line="276" w:lineRule="auto"/>
        <w:contextualSpacing/>
        <w:jc w:val="both"/>
        <w:rPr>
          <w:rFonts w:ascii="Candara" w:hAnsi="Candara"/>
        </w:rPr>
      </w:pPr>
    </w:p>
    <w:p w14:paraId="24D524E7" w14:textId="77777777" w:rsidR="007A7CF0" w:rsidRPr="005D4EFF" w:rsidRDefault="007A7CF0" w:rsidP="00ED3632">
      <w:pPr>
        <w:spacing w:line="276" w:lineRule="auto"/>
        <w:contextualSpacing/>
        <w:jc w:val="both"/>
        <w:rPr>
          <w:rFonts w:ascii="Candara" w:hAnsi="Candara"/>
        </w:rPr>
      </w:pPr>
    </w:p>
    <w:p w14:paraId="328A4DFF" w14:textId="38564B1F" w:rsidR="00674ECC" w:rsidRPr="005D4EFF" w:rsidRDefault="00674ECC" w:rsidP="00ED3632">
      <w:pPr>
        <w:spacing w:after="0" w:line="276" w:lineRule="auto"/>
        <w:contextualSpacing/>
        <w:jc w:val="both"/>
        <w:rPr>
          <w:rFonts w:ascii="Candara" w:eastAsia="Arial" w:hAnsi="Candara" w:cs="Arial"/>
          <w:sz w:val="24"/>
          <w:szCs w:val="24"/>
        </w:rPr>
      </w:pPr>
    </w:p>
    <w:p w14:paraId="7143AA61" w14:textId="77777777" w:rsidR="006D32E2" w:rsidRPr="005D4EFF" w:rsidRDefault="006D32E2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1FDD1586" w14:textId="618CC957" w:rsidR="00D54BE2" w:rsidRPr="005D4EFF" w:rsidRDefault="005D4EFF" w:rsidP="00ED3632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>
        <w:rPr>
          <w:rFonts w:ascii="Candara" w:hAnsi="Candara" w:cs="Arial"/>
          <w:b/>
          <w:bCs/>
          <w:sz w:val="24"/>
          <w:szCs w:val="24"/>
        </w:rPr>
        <w:t xml:space="preserve">3) </w:t>
      </w:r>
      <w:r w:rsidR="00EB24EA" w:rsidRPr="005D4EFF">
        <w:rPr>
          <w:rFonts w:ascii="Candara" w:hAnsi="Candara" w:cs="Arial"/>
          <w:b/>
          <w:bCs/>
          <w:sz w:val="24"/>
          <w:szCs w:val="24"/>
        </w:rPr>
        <w:t>EVENTUALI ACCORPAMENTI ED ELIMINAZIONI DELLE VOCI DI BILANCIO RISPETTO AL MODELLO MINISTERIALE</w:t>
      </w:r>
    </w:p>
    <w:p w14:paraId="11A30C80" w14:textId="3445A83C" w:rsidR="00674ECC" w:rsidRPr="005D4EFF" w:rsidRDefault="007A7CF0" w:rsidP="00ED3632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Nessun accorpamento di voci o eliminazioni rispetto al modello ministeriale</w:t>
      </w:r>
      <w:r w:rsidR="00674ECC" w:rsidRPr="005D4EFF">
        <w:rPr>
          <w:rFonts w:ascii="Candara" w:hAnsi="Candara" w:cs="Arial"/>
          <w:sz w:val="24"/>
          <w:szCs w:val="24"/>
        </w:rPr>
        <w:t>.</w:t>
      </w:r>
    </w:p>
    <w:p w14:paraId="53785735" w14:textId="77777777" w:rsidR="00EB24EA" w:rsidRPr="005D4EFF" w:rsidRDefault="00EB24EA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5D345F7B" w14:textId="77777777" w:rsidR="00AF1617" w:rsidRPr="005D4EFF" w:rsidRDefault="00AF1617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4F1703BE" w14:textId="29FDA028" w:rsidR="00465F82" w:rsidRPr="005D4EFF" w:rsidRDefault="005D4EFF" w:rsidP="005D4EFF">
      <w:pPr>
        <w:spacing w:after="0" w:line="276" w:lineRule="auto"/>
        <w:ind w:left="360"/>
        <w:rPr>
          <w:rFonts w:ascii="Candara" w:hAnsi="Candara" w:cs="Arial"/>
          <w:b/>
          <w:bCs/>
          <w:sz w:val="28"/>
          <w:szCs w:val="28"/>
        </w:rPr>
      </w:pPr>
      <w:r>
        <w:rPr>
          <w:rFonts w:ascii="Candara" w:hAnsi="Candara" w:cs="Arial"/>
          <w:b/>
          <w:bCs/>
          <w:sz w:val="24"/>
          <w:szCs w:val="24"/>
        </w:rPr>
        <w:t xml:space="preserve">4) </w:t>
      </w:r>
      <w:r w:rsidR="00E42ED6" w:rsidRPr="005D4EFF">
        <w:rPr>
          <w:rFonts w:ascii="Candara" w:hAnsi="Candara" w:cs="Arial"/>
          <w:b/>
          <w:bCs/>
          <w:sz w:val="24"/>
          <w:szCs w:val="24"/>
        </w:rPr>
        <w:t>IMMOBILIZZAZIONI</w:t>
      </w:r>
    </w:p>
    <w:p w14:paraId="62F5CEC1" w14:textId="5BA7D60E" w:rsidR="00970564" w:rsidRPr="005D4EFF" w:rsidRDefault="00E23CA2" w:rsidP="00F73BF0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Immobilizzazioni immateriali</w:t>
      </w:r>
    </w:p>
    <w:bookmarkStart w:id="0" w:name="_MON_1749017254"/>
    <w:bookmarkEnd w:id="0"/>
    <w:p w14:paraId="216D8409" w14:textId="1D818ED0" w:rsidR="00F73BF0" w:rsidRPr="005D4EFF" w:rsidRDefault="00C321AE" w:rsidP="00F73BF0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eastAsia="Arial" w:hAnsi="Candara" w:cs="Arial"/>
          <w:noProof/>
          <w:sz w:val="24"/>
          <w:szCs w:val="24"/>
          <w:lang w:eastAsia="it-IT"/>
        </w:rPr>
        <w:object w:dxaOrig="12073" w:dyaOrig="8840" w14:anchorId="01D9FD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27.35pt;height:381.25pt;mso-width-percent:0;mso-height-percent:0;mso-width-percent:0;mso-height-percent:0" o:ole="">
            <v:imagedata r:id="rId9" o:title=""/>
          </v:shape>
          <o:OLEObject Type="Embed" ProgID="Excel.Sheet.12" ShapeID="_x0000_i1025" DrawAspect="Content" ObjectID="_1632929934" r:id="rId10"/>
        </w:object>
      </w:r>
    </w:p>
    <w:p w14:paraId="1A2BF4AF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42055704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20536F95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76E0CC85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57936400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07FCF2E0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6A0DA1BD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0B246E8B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28515E96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0F349D23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042DCA74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37D2BF3F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29A23952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24B0E66E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4CA94041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343BF3A8" w14:textId="77777777" w:rsidR="00F73BF0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01F5F561" w14:textId="77777777" w:rsidR="005D4EFF" w:rsidRDefault="005D4EFF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53D32B5B" w14:textId="77777777" w:rsidR="005D4EFF" w:rsidRPr="005D4EFF" w:rsidRDefault="005D4EFF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2C13DB73" w14:textId="77777777" w:rsidR="00F73BF0" w:rsidRPr="005D4EFF" w:rsidRDefault="00F73BF0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720952E8" w14:textId="7AFF37FD" w:rsidR="00E348C5" w:rsidRPr="005D4EFF" w:rsidRDefault="00CC650F" w:rsidP="00AF1617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Immobilizzazioni material</w:t>
      </w:r>
      <w:r w:rsidR="00AF1617" w:rsidRPr="005D4EFF">
        <w:rPr>
          <w:rFonts w:ascii="Candara" w:hAnsi="Candara" w:cs="Arial"/>
          <w:b/>
          <w:bCs/>
          <w:sz w:val="24"/>
          <w:szCs w:val="24"/>
        </w:rPr>
        <w:t>i</w:t>
      </w:r>
    </w:p>
    <w:bookmarkStart w:id="1" w:name="_MON_1749021351"/>
    <w:bookmarkEnd w:id="1"/>
    <w:p w14:paraId="6ABE772E" w14:textId="6E903690" w:rsidR="00E348C5" w:rsidRPr="005D4EFF" w:rsidRDefault="00C321AE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noProof/>
          <w:sz w:val="24"/>
          <w:szCs w:val="24"/>
        </w:rPr>
        <w:object w:dxaOrig="12381" w:dyaOrig="7438" w14:anchorId="16F0ABBB">
          <v:shape id="_x0000_i1026" type="#_x0000_t75" alt="" style="width:7in;height:4in;mso-width-percent:0;mso-height-percent:0;mso-width-percent:0;mso-height-percent:0" o:ole="">
            <v:imagedata r:id="rId11" o:title=""/>
          </v:shape>
          <o:OLEObject Type="Embed" ProgID="Excel.Sheet.12" ShapeID="_x0000_i1026" DrawAspect="Content" ObjectID="_1632929935" r:id="rId12"/>
        </w:object>
      </w:r>
    </w:p>
    <w:p w14:paraId="11C73D7E" w14:textId="77777777" w:rsidR="00F73BF0" w:rsidRPr="005D4EFF" w:rsidRDefault="00F73BF0" w:rsidP="00ED3632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10634DC5" w14:textId="77777777" w:rsidR="00361A5C" w:rsidRPr="005D4EFF" w:rsidRDefault="00361A5C" w:rsidP="00ED3632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</w:p>
    <w:p w14:paraId="50EEA63B" w14:textId="10D68C0B" w:rsidR="00CC650F" w:rsidRPr="005D4EFF" w:rsidRDefault="00CC650F" w:rsidP="00ED3632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Immobilizzazioni finanziarie</w:t>
      </w:r>
    </w:p>
    <w:p w14:paraId="489085EE" w14:textId="5CF97F75" w:rsidR="00CC650F" w:rsidRPr="005D4EFF" w:rsidRDefault="00C321AE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noProof/>
          <w:sz w:val="24"/>
          <w:szCs w:val="24"/>
        </w:rPr>
        <w:object w:dxaOrig="9518" w:dyaOrig="7295" w14:anchorId="29FAF878">
          <v:shape id="_x0000_i1027" type="#_x0000_t75" alt="" style="width:475.1pt;height:295.1pt;mso-width-percent:0;mso-height-percent:0;mso-width-percent:0;mso-height-percent:0" o:ole="">
            <v:imagedata r:id="rId13" o:title=""/>
          </v:shape>
          <o:OLEObject Type="Embed" ProgID="Excel.Sheet.12" ShapeID="_x0000_i1027" DrawAspect="Content" ObjectID="_1632929936" r:id="rId14"/>
        </w:object>
      </w:r>
    </w:p>
    <w:p w14:paraId="1E4D7C6E" w14:textId="47E684DE" w:rsidR="000F038B" w:rsidRPr="005D4EFF" w:rsidRDefault="000F038B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4B01BD27" w14:textId="77777777" w:rsidR="00F73BF0" w:rsidRPr="005D4EFF" w:rsidRDefault="00F73BF0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2AA39C51" w14:textId="77777777" w:rsidR="00F73BF0" w:rsidRPr="005D4EFF" w:rsidRDefault="00F73BF0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5AF86478" w14:textId="4580150D" w:rsidR="009D4E9A" w:rsidRPr="005D4EFF" w:rsidRDefault="00F7525D" w:rsidP="005D4EFF">
      <w:pPr>
        <w:spacing w:after="0" w:line="276" w:lineRule="auto"/>
        <w:ind w:left="360"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COSTI DI IMPIANTO E DI AMPLIAMENT</w:t>
      </w:r>
      <w:r w:rsidR="00EF4EBE" w:rsidRPr="005D4EFF">
        <w:rPr>
          <w:rFonts w:ascii="Candara" w:hAnsi="Candara" w:cs="Arial"/>
          <w:b/>
          <w:bCs/>
          <w:sz w:val="24"/>
          <w:szCs w:val="24"/>
        </w:rPr>
        <w:t>O</w:t>
      </w:r>
    </w:p>
    <w:p w14:paraId="6A76CDF2" w14:textId="77777777" w:rsidR="005D4EFF" w:rsidRDefault="00C321AE" w:rsidP="005D4EFF">
      <w:pPr>
        <w:spacing w:after="0" w:line="276" w:lineRule="auto"/>
        <w:contextualSpacing/>
        <w:jc w:val="center"/>
        <w:rPr>
          <w:rFonts w:ascii="Candara" w:hAnsi="Candara" w:cs="Arial"/>
          <w:noProof/>
          <w:sz w:val="24"/>
          <w:szCs w:val="24"/>
        </w:rPr>
      </w:pPr>
      <w:r w:rsidRPr="005D4EFF">
        <w:rPr>
          <w:rFonts w:ascii="Candara" w:hAnsi="Candara" w:cs="Arial"/>
          <w:noProof/>
          <w:sz w:val="24"/>
          <w:szCs w:val="24"/>
        </w:rPr>
        <w:object w:dxaOrig="8645" w:dyaOrig="3640" w14:anchorId="0C0DA3C6">
          <v:shape id="_x0000_i1028" type="#_x0000_t75" alt="" style="width:6in;height:151.1pt;mso-width-percent:0;mso-height-percent:0;mso-width-percent:0;mso-height-percent:0" o:ole="">
            <v:imagedata r:id="rId15" o:title=""/>
          </v:shape>
          <o:OLEObject Type="Embed" ProgID="Excel.Sheet.12" ShapeID="_x0000_i1028" DrawAspect="Content" ObjectID="_1632929937" r:id="rId16"/>
        </w:object>
      </w:r>
    </w:p>
    <w:p w14:paraId="0A840706" w14:textId="77777777" w:rsidR="005D4EFF" w:rsidRDefault="005D4EFF" w:rsidP="005D4EFF">
      <w:pPr>
        <w:spacing w:after="0" w:line="276" w:lineRule="auto"/>
        <w:contextualSpacing/>
        <w:jc w:val="center"/>
        <w:rPr>
          <w:rFonts w:ascii="Candara" w:hAnsi="Candara" w:cs="Arial"/>
          <w:noProof/>
          <w:sz w:val="24"/>
          <w:szCs w:val="24"/>
        </w:rPr>
      </w:pPr>
    </w:p>
    <w:p w14:paraId="38B71C60" w14:textId="6AC7B552" w:rsidR="00CE5D70" w:rsidRPr="005D4EFF" w:rsidRDefault="00CE5D70" w:rsidP="005D4EFF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b/>
          <w:bCs/>
          <w:sz w:val="28"/>
          <w:szCs w:val="28"/>
        </w:rPr>
        <w:t xml:space="preserve">ALTRI DETTAGLI </w:t>
      </w:r>
      <w:r w:rsidR="00041506" w:rsidRPr="005D4EFF">
        <w:rPr>
          <w:rFonts w:ascii="Candara" w:hAnsi="Candara" w:cs="Arial"/>
          <w:b/>
          <w:bCs/>
          <w:sz w:val="28"/>
          <w:szCs w:val="28"/>
        </w:rPr>
        <w:t>CREDITI E DEBITI</w:t>
      </w:r>
    </w:p>
    <w:p w14:paraId="48EB7BEC" w14:textId="77777777" w:rsidR="00CE5D70" w:rsidRPr="005D4EFF" w:rsidRDefault="00CE5D70" w:rsidP="00CE5D70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</w:p>
    <w:p w14:paraId="7F72A7F2" w14:textId="3408993D" w:rsidR="00D20F6B" w:rsidRPr="005D4EFF" w:rsidRDefault="00D20F6B" w:rsidP="00CE5D70">
      <w:pPr>
        <w:spacing w:after="0" w:line="276" w:lineRule="auto"/>
        <w:rPr>
          <w:rFonts w:ascii="Candara" w:hAnsi="Candara" w:cs="Arial"/>
          <w:b/>
          <w:bCs/>
          <w:sz w:val="28"/>
          <w:szCs w:val="28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 xml:space="preserve">CREDITI DI DURATA RESIDUA SUPERIORE A </w:t>
      </w:r>
      <w:r w:rsidR="00D108E3" w:rsidRPr="005D4EFF">
        <w:rPr>
          <w:rFonts w:ascii="Candara" w:hAnsi="Candara" w:cs="Arial"/>
          <w:b/>
          <w:bCs/>
          <w:sz w:val="24"/>
          <w:szCs w:val="24"/>
        </w:rPr>
        <w:t>5</w:t>
      </w:r>
      <w:r w:rsidRPr="005D4EFF">
        <w:rPr>
          <w:rFonts w:ascii="Candara" w:hAnsi="Candara" w:cs="Arial"/>
          <w:b/>
          <w:bCs/>
          <w:sz w:val="24"/>
          <w:szCs w:val="24"/>
        </w:rPr>
        <w:t xml:space="preserve"> ANNI</w:t>
      </w:r>
    </w:p>
    <w:p w14:paraId="1911F52A" w14:textId="2B35989B" w:rsidR="00E348C5" w:rsidRPr="005D4EFF" w:rsidRDefault="00A025AB" w:rsidP="00CE5D70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Voce non presente</w:t>
      </w:r>
      <w:r w:rsidR="00CE5D70" w:rsidRPr="005D4EFF">
        <w:rPr>
          <w:rFonts w:ascii="Candara" w:hAnsi="Candara" w:cs="Arial"/>
          <w:sz w:val="24"/>
          <w:szCs w:val="24"/>
        </w:rPr>
        <w:t xml:space="preserve"> in bilancio.</w:t>
      </w:r>
    </w:p>
    <w:p w14:paraId="029A918E" w14:textId="77777777" w:rsidR="00CE5D70" w:rsidRPr="005D4EFF" w:rsidRDefault="00CE5D70" w:rsidP="00CE5D70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</w:p>
    <w:p w14:paraId="258E2FA5" w14:textId="0CFDE082" w:rsidR="006F23BC" w:rsidRPr="005D4EFF" w:rsidRDefault="00753250" w:rsidP="00CE5D70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 xml:space="preserve">DEBITI DI DURATA RESIDUA SUPERIORE A </w:t>
      </w:r>
      <w:r w:rsidR="00D108E3" w:rsidRPr="005D4EFF">
        <w:rPr>
          <w:rFonts w:ascii="Candara" w:hAnsi="Candara" w:cs="Arial"/>
          <w:b/>
          <w:bCs/>
          <w:sz w:val="24"/>
          <w:szCs w:val="24"/>
        </w:rPr>
        <w:t xml:space="preserve">5 </w:t>
      </w:r>
      <w:r w:rsidRPr="005D4EFF">
        <w:rPr>
          <w:rFonts w:ascii="Candara" w:hAnsi="Candara" w:cs="Arial"/>
          <w:b/>
          <w:bCs/>
          <w:sz w:val="24"/>
          <w:szCs w:val="24"/>
        </w:rPr>
        <w:t>ANNI</w:t>
      </w:r>
      <w:r w:rsidR="006F23BC" w:rsidRPr="005D4EFF">
        <w:rPr>
          <w:rFonts w:ascii="Candara" w:hAnsi="Candara" w:cs="Arial"/>
          <w:b/>
          <w:bCs/>
          <w:sz w:val="24"/>
          <w:szCs w:val="24"/>
        </w:rPr>
        <w:t>I</w:t>
      </w:r>
    </w:p>
    <w:p w14:paraId="5749340C" w14:textId="77777777" w:rsidR="00CE5D70" w:rsidRPr="005D4EFF" w:rsidRDefault="00CE5D70" w:rsidP="00CE5D70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Voce non presente in bilancio.</w:t>
      </w:r>
    </w:p>
    <w:p w14:paraId="7FBFABF7" w14:textId="77777777" w:rsidR="00CE5D70" w:rsidRPr="005D4EFF" w:rsidRDefault="00CE5D70" w:rsidP="00CE5D70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</w:p>
    <w:p w14:paraId="6C5FB998" w14:textId="2E5EA3D3" w:rsidR="00D20F6B" w:rsidRPr="005D4EFF" w:rsidRDefault="00D108E3" w:rsidP="00CE5D70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 xml:space="preserve">DEBITI </w:t>
      </w:r>
      <w:r w:rsidR="00295A80" w:rsidRPr="005D4EFF">
        <w:rPr>
          <w:rFonts w:ascii="Candara" w:hAnsi="Candara" w:cs="Arial"/>
          <w:b/>
          <w:bCs/>
          <w:sz w:val="24"/>
          <w:szCs w:val="24"/>
        </w:rPr>
        <w:t>ASSISTITI DA GAR</w:t>
      </w:r>
      <w:r w:rsidR="00DA0FA1" w:rsidRPr="005D4EFF">
        <w:rPr>
          <w:rFonts w:ascii="Candara" w:hAnsi="Candara" w:cs="Arial"/>
          <w:b/>
          <w:bCs/>
          <w:sz w:val="24"/>
          <w:szCs w:val="24"/>
        </w:rPr>
        <w:t>A</w:t>
      </w:r>
      <w:r w:rsidR="00295A80" w:rsidRPr="005D4EFF">
        <w:rPr>
          <w:rFonts w:ascii="Candara" w:hAnsi="Candara" w:cs="Arial"/>
          <w:b/>
          <w:bCs/>
          <w:sz w:val="24"/>
          <w:szCs w:val="24"/>
        </w:rPr>
        <w:t>NZIE REALI SU BENI SOCIALI</w:t>
      </w:r>
    </w:p>
    <w:p w14:paraId="4DF9EC04" w14:textId="77777777" w:rsidR="00CE5D70" w:rsidRPr="005D4EFF" w:rsidRDefault="00CE5D70" w:rsidP="00CE5D70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Voce non presente in bilancio.</w:t>
      </w:r>
    </w:p>
    <w:p w14:paraId="40F005FC" w14:textId="77777777" w:rsidR="00CE5D70" w:rsidRPr="005D4EFF" w:rsidRDefault="00CE5D70" w:rsidP="00CE5D70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</w:p>
    <w:p w14:paraId="41248EF7" w14:textId="07E03F7B" w:rsidR="00DA0FA1" w:rsidRPr="005D4EFF" w:rsidRDefault="00DA0FA1" w:rsidP="00CE5D70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NATURA DELLE GARANZIE</w:t>
      </w:r>
    </w:p>
    <w:p w14:paraId="12C7D5C3" w14:textId="395988A2" w:rsidR="00A025AB" w:rsidRPr="005D4EFF" w:rsidRDefault="00A025AB" w:rsidP="00CE5D70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Nessuna garanzia in essere.</w:t>
      </w:r>
    </w:p>
    <w:p w14:paraId="5158711E" w14:textId="77777777" w:rsidR="00F73BF0" w:rsidRPr="005D4EFF" w:rsidRDefault="00F73BF0" w:rsidP="00ED3632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</w:p>
    <w:p w14:paraId="50566F2B" w14:textId="06691943" w:rsidR="00041506" w:rsidRPr="005D4EFF" w:rsidRDefault="00041506" w:rsidP="005D4EFF">
      <w:pPr>
        <w:spacing w:after="0" w:line="276" w:lineRule="auto"/>
        <w:ind w:left="360"/>
        <w:rPr>
          <w:rFonts w:ascii="Candara" w:hAnsi="Candara" w:cs="Arial"/>
          <w:b/>
          <w:bCs/>
          <w:sz w:val="28"/>
          <w:szCs w:val="28"/>
        </w:rPr>
      </w:pPr>
      <w:r w:rsidRPr="005D4EFF">
        <w:rPr>
          <w:rFonts w:ascii="Candara" w:hAnsi="Candara" w:cs="Arial"/>
          <w:b/>
          <w:bCs/>
          <w:sz w:val="28"/>
          <w:szCs w:val="28"/>
        </w:rPr>
        <w:t>RATEI, RISCONTI E FONDI</w:t>
      </w:r>
    </w:p>
    <w:p w14:paraId="1D3452E7" w14:textId="7B5D244F" w:rsidR="00F73BF0" w:rsidRPr="005D4EFF" w:rsidRDefault="0096716B" w:rsidP="00F73BF0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RATEI E RISCONTI PASSIVI</w:t>
      </w:r>
    </w:p>
    <w:p w14:paraId="77CD6E57" w14:textId="77777777" w:rsidR="00F73BF0" w:rsidRPr="005D4EFF" w:rsidRDefault="00F73BF0" w:rsidP="00F73BF0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</w:p>
    <w:p w14:paraId="6287C822" w14:textId="296D04FF" w:rsidR="00B5526A" w:rsidRPr="005D4EFF" w:rsidRDefault="00C321AE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noProof/>
          <w:sz w:val="24"/>
          <w:szCs w:val="24"/>
        </w:rPr>
        <w:object w:dxaOrig="7837" w:dyaOrig="1484" w14:anchorId="7732B6F4">
          <v:shape id="_x0000_i1029" type="#_x0000_t75" alt="" style="width:387.75pt;height:1in;mso-width-percent:0;mso-height-percent:0;mso-width-percent:0;mso-height-percent:0" o:ole="">
            <v:imagedata r:id="rId17" o:title=""/>
          </v:shape>
          <o:OLEObject Type="Embed" ProgID="Excel.Sheet.12" ShapeID="_x0000_i1029" DrawAspect="Content" ObjectID="_1632929938" r:id="rId18"/>
        </w:object>
      </w:r>
    </w:p>
    <w:p w14:paraId="0E15A3A3" w14:textId="77777777" w:rsidR="003853FC" w:rsidRPr="005D4EFF" w:rsidRDefault="003853FC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1DD7E893" w14:textId="3F46D3F9" w:rsidR="003853FC" w:rsidRPr="005D4EFF" w:rsidRDefault="00C321AE" w:rsidP="00F73BF0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noProof/>
          <w:sz w:val="24"/>
          <w:szCs w:val="24"/>
        </w:rPr>
        <w:object w:dxaOrig="5916" w:dyaOrig="1323" w14:anchorId="6FA1B296">
          <v:shape id="_x0000_i1030" type="#_x0000_t75" alt="" style="width:295.1pt;height:57.25pt;mso-width-percent:0;mso-height-percent:0;mso-width-percent:0;mso-height-percent:0" o:ole="">
            <v:imagedata r:id="rId19" o:title=""/>
          </v:shape>
          <o:OLEObject Type="Embed" ProgID="Excel.Sheet.12" ShapeID="_x0000_i1030" DrawAspect="Content" ObjectID="_1632929939" r:id="rId20"/>
        </w:object>
      </w:r>
    </w:p>
    <w:p w14:paraId="7F02002D" w14:textId="034BAEED" w:rsidR="003853FC" w:rsidRPr="005D4EFF" w:rsidRDefault="00C321AE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noProof/>
          <w:sz w:val="24"/>
          <w:szCs w:val="24"/>
        </w:rPr>
        <w:object w:dxaOrig="5916" w:dyaOrig="1323" w14:anchorId="294D1FC0">
          <v:shape id="_x0000_i1031" type="#_x0000_t75" alt="" style="width:295.1pt;height:57.25pt;mso-width-percent:0;mso-height-percent:0;mso-width-percent:0;mso-height-percent:0" o:ole="">
            <v:imagedata r:id="rId21" o:title=""/>
          </v:shape>
          <o:OLEObject Type="Embed" ProgID="Excel.Sheet.12" ShapeID="_x0000_i1031" DrawAspect="Content" ObjectID="_1632929940" r:id="rId22"/>
        </w:object>
      </w:r>
    </w:p>
    <w:p w14:paraId="61861257" w14:textId="77777777" w:rsidR="00620C4F" w:rsidRPr="005D4EFF" w:rsidRDefault="00620C4F" w:rsidP="00ED3632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ALTRI FONDI</w:t>
      </w:r>
    </w:p>
    <w:p w14:paraId="0F1429A1" w14:textId="77777777" w:rsidR="005D4EFF" w:rsidRDefault="00620C4F" w:rsidP="005D4EFF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Voce non presente</w:t>
      </w:r>
      <w:r w:rsidR="00210730" w:rsidRPr="005D4EFF">
        <w:rPr>
          <w:rFonts w:ascii="Candara" w:hAnsi="Candara" w:cs="Arial"/>
          <w:sz w:val="24"/>
          <w:szCs w:val="24"/>
        </w:rPr>
        <w:t xml:space="preserve"> in bilancio</w:t>
      </w:r>
      <w:r w:rsidRPr="005D4EFF">
        <w:rPr>
          <w:rFonts w:ascii="Candara" w:hAnsi="Candara" w:cs="Arial"/>
          <w:sz w:val="24"/>
          <w:szCs w:val="24"/>
        </w:rPr>
        <w:t>.</w:t>
      </w:r>
    </w:p>
    <w:p w14:paraId="40C0F919" w14:textId="77777777" w:rsidR="005D4EFF" w:rsidRDefault="005D4EFF" w:rsidP="005D4EFF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3FCF0A66" w14:textId="138DC4BB" w:rsidR="00D108E3" w:rsidRPr="005D4EFF" w:rsidRDefault="00D108E3" w:rsidP="005D4EFF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PATRIMONIO NETTO</w:t>
      </w:r>
    </w:p>
    <w:p w14:paraId="427ECD74" w14:textId="77777777" w:rsidR="00210730" w:rsidRPr="005D4EFF" w:rsidRDefault="00210730" w:rsidP="00210730">
      <w:pPr>
        <w:pStyle w:val="ListParagraph"/>
        <w:spacing w:after="0" w:line="276" w:lineRule="auto"/>
        <w:ind w:left="426"/>
        <w:rPr>
          <w:rFonts w:ascii="Candara" w:hAnsi="Candara" w:cs="Arial"/>
          <w:b/>
          <w:bCs/>
          <w:sz w:val="28"/>
          <w:szCs w:val="28"/>
        </w:rPr>
      </w:pPr>
    </w:p>
    <w:bookmarkStart w:id="2" w:name="_MON_1666094062"/>
    <w:bookmarkEnd w:id="2"/>
    <w:p w14:paraId="0CC30717" w14:textId="6D1CA1C7" w:rsidR="00B5526A" w:rsidRPr="005D4EFF" w:rsidRDefault="00C321AE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noProof/>
          <w:sz w:val="24"/>
          <w:szCs w:val="24"/>
        </w:rPr>
        <w:object w:dxaOrig="9066" w:dyaOrig="4410" w14:anchorId="72A2F9C5">
          <v:shape id="_x0000_i1032" type="#_x0000_t75" alt="" style="width:387.75pt;height:230.15pt;mso-width-percent:0;mso-height-percent:0;mso-width-percent:0;mso-height-percent:0" o:ole="">
            <v:imagedata r:id="rId23" o:title=""/>
          </v:shape>
          <o:OLEObject Type="Embed" ProgID="Excel.Sheet.12" ShapeID="_x0000_i1032" DrawAspect="Content" ObjectID="_1632929941" r:id="rId24"/>
        </w:object>
      </w:r>
    </w:p>
    <w:p w14:paraId="30F3AC56" w14:textId="77777777" w:rsidR="003853FC" w:rsidRPr="005D4EFF" w:rsidRDefault="003853FC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bookmarkStart w:id="3" w:name="_MON_1666093815"/>
    <w:bookmarkEnd w:id="3"/>
    <w:p w14:paraId="7DD50041" w14:textId="77777777" w:rsidR="005D4EFF" w:rsidRDefault="00C321AE" w:rsidP="005D4EFF">
      <w:pPr>
        <w:spacing w:after="0" w:line="276" w:lineRule="auto"/>
        <w:contextualSpacing/>
        <w:jc w:val="center"/>
        <w:rPr>
          <w:rFonts w:ascii="Candara" w:hAnsi="Candara" w:cs="Arial"/>
          <w:noProof/>
          <w:sz w:val="24"/>
          <w:szCs w:val="24"/>
        </w:rPr>
      </w:pPr>
      <w:r w:rsidRPr="005D4EFF">
        <w:rPr>
          <w:rFonts w:ascii="Candara" w:hAnsi="Candara" w:cs="Arial"/>
          <w:noProof/>
          <w:sz w:val="24"/>
          <w:szCs w:val="24"/>
        </w:rPr>
        <w:object w:dxaOrig="11616" w:dyaOrig="4599" w14:anchorId="14A9BF96">
          <v:shape id="_x0000_i1033" type="#_x0000_t75" alt="" style="width:490.45pt;height:194.15pt;mso-width-percent:0;mso-height-percent:0;mso-width-percent:0;mso-height-percent:0" o:ole="">
            <v:imagedata r:id="rId25" o:title=""/>
          </v:shape>
          <o:OLEObject Type="Embed" ProgID="Excel.Sheet.12" ShapeID="_x0000_i1033" DrawAspect="Content" ObjectID="_1632929942" r:id="rId26"/>
        </w:object>
      </w:r>
    </w:p>
    <w:p w14:paraId="60FE9DFB" w14:textId="77777777" w:rsidR="005D4EFF" w:rsidRDefault="005D4EFF" w:rsidP="005D4EFF">
      <w:pPr>
        <w:spacing w:after="0" w:line="276" w:lineRule="auto"/>
        <w:contextualSpacing/>
        <w:jc w:val="center"/>
        <w:rPr>
          <w:rFonts w:ascii="Candara" w:hAnsi="Candara" w:cs="Arial"/>
          <w:noProof/>
          <w:sz w:val="24"/>
          <w:szCs w:val="24"/>
        </w:rPr>
      </w:pPr>
    </w:p>
    <w:p w14:paraId="351853C8" w14:textId="6F77C648" w:rsidR="00D54BE2" w:rsidRPr="005D4EFF" w:rsidRDefault="00C278E0" w:rsidP="005D4EFF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INDICAZIONE DEGLI IMPEGNI DI SPESA O DI REINVESTIMENTO DI FONDI O CONTRIBUTI RICEVUTI CON FINALITÀ SPECIFICHE</w:t>
      </w:r>
    </w:p>
    <w:p w14:paraId="0152E292" w14:textId="007A7939" w:rsidR="00C278E0" w:rsidRPr="005D4EFF" w:rsidRDefault="00731D5F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Durante l’esercizio l’ente ha svolto attività di raccolta fondi</w:t>
      </w:r>
      <w:r w:rsidR="00905250" w:rsidRPr="005D4EFF">
        <w:rPr>
          <w:rFonts w:ascii="Candara" w:hAnsi="Candara" w:cs="Arial"/>
          <w:sz w:val="24"/>
          <w:szCs w:val="24"/>
        </w:rPr>
        <w:t xml:space="preserve"> mediante versamenti su conto corrente bancario e tramite Paypal</w:t>
      </w:r>
      <w:r w:rsidR="00210730" w:rsidRPr="005D4EFF">
        <w:rPr>
          <w:rFonts w:ascii="Candara" w:hAnsi="Candara" w:cs="Arial"/>
          <w:sz w:val="24"/>
          <w:szCs w:val="24"/>
        </w:rPr>
        <w:t>, operando</w:t>
      </w:r>
      <w:r w:rsidRPr="005D4EFF">
        <w:rPr>
          <w:rFonts w:ascii="Candara" w:hAnsi="Candara" w:cs="Arial"/>
          <w:sz w:val="24"/>
          <w:szCs w:val="24"/>
        </w:rPr>
        <w:t xml:space="preserve"> in assoluta aderenza di quanto previsto dall’articolo 7 del D.lgs. n. 117/2017.</w:t>
      </w:r>
    </w:p>
    <w:p w14:paraId="6CFC97B3" w14:textId="31548DDD" w:rsidR="00F23156" w:rsidRPr="005D4EFF" w:rsidRDefault="00F23156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40373C72" w14:textId="77777777" w:rsidR="00F73BF0" w:rsidRPr="005D4EFF" w:rsidRDefault="00F73BF0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5F2B667D" w14:textId="77777777" w:rsidR="00F73BF0" w:rsidRPr="005D4EFF" w:rsidRDefault="00F73BF0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tbl>
      <w:tblPr>
        <w:tblW w:w="69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9"/>
        <w:gridCol w:w="3195"/>
        <w:gridCol w:w="1438"/>
        <w:gridCol w:w="1463"/>
      </w:tblGrid>
      <w:tr w:rsidR="00F23156" w:rsidRPr="005D4EFF" w14:paraId="301A7AD7" w14:textId="77777777" w:rsidTr="00210730">
        <w:trPr>
          <w:trHeight w:val="385"/>
          <w:jc w:val="center"/>
        </w:trPr>
        <w:tc>
          <w:tcPr>
            <w:tcW w:w="8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FBE46EA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319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1B36417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Tipologia di raccolta fondi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A13921B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Entrate</w:t>
            </w:r>
          </w:p>
        </w:tc>
        <w:tc>
          <w:tcPr>
            <w:tcW w:w="14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BD90826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pacing w:val="-1"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pacing w:val="-1"/>
                <w:sz w:val="20"/>
                <w:szCs w:val="20"/>
              </w:rPr>
              <w:t>€</w:t>
            </w:r>
          </w:p>
        </w:tc>
      </w:tr>
      <w:tr w:rsidR="00F23156" w:rsidRPr="005D4EFF" w14:paraId="7BBA9FF1" w14:textId="77777777" w:rsidTr="005D4EFF">
        <w:trPr>
          <w:trHeight w:val="291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E74634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7CDFED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AA7794B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Oneri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E4F5E8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b/>
                <w:bCs/>
                <w:spacing w:val="-1"/>
                <w:sz w:val="20"/>
                <w:szCs w:val="20"/>
              </w:rPr>
            </w:pPr>
          </w:p>
        </w:tc>
      </w:tr>
      <w:tr w:rsidR="00F23156" w:rsidRPr="005D4EFF" w14:paraId="1BBF38E1" w14:textId="77777777" w:rsidTr="00210730">
        <w:trPr>
          <w:trHeight w:hRule="exact" w:val="302"/>
          <w:jc w:val="center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196D883" w14:textId="77777777" w:rsidR="00F23156" w:rsidRPr="005D4EFF" w:rsidRDefault="00F23156" w:rsidP="00ED3632">
            <w:pPr>
              <w:pStyle w:val="TableParagraph"/>
              <w:spacing w:before="65" w:line="276" w:lineRule="auto"/>
              <w:ind w:left="56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pacing w:val="-1"/>
                <w:sz w:val="20"/>
                <w:szCs w:val="20"/>
              </w:rPr>
              <w:t>1</w:t>
            </w:r>
          </w:p>
        </w:tc>
        <w:tc>
          <w:tcPr>
            <w:tcW w:w="31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2FCEC16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Raccolte fondi abituali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F9E14E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Entrate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455AF5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0</w:t>
            </w:r>
          </w:p>
        </w:tc>
      </w:tr>
      <w:tr w:rsidR="00F23156" w:rsidRPr="005D4EFF" w14:paraId="2C32B46B" w14:textId="77777777" w:rsidTr="005D4EFF">
        <w:trPr>
          <w:trHeight w:hRule="exact" w:val="3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F5DB58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EC7D03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E849EDA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Oneri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0CEE4F7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0</w:t>
            </w:r>
          </w:p>
        </w:tc>
      </w:tr>
      <w:tr w:rsidR="00F23156" w:rsidRPr="005D4EFF" w14:paraId="4248FCEA" w14:textId="77777777" w:rsidTr="00210730">
        <w:trPr>
          <w:trHeight w:hRule="exact" w:val="302"/>
          <w:jc w:val="center"/>
        </w:trPr>
        <w:tc>
          <w:tcPr>
            <w:tcW w:w="4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0403ACC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Avanzo/disavanzo da raccolta fondi abituale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14:paraId="2B1C7A5A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hideMark/>
          </w:tcPr>
          <w:p w14:paraId="7E8EAB27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</w:p>
        </w:tc>
      </w:tr>
      <w:tr w:rsidR="00F23156" w:rsidRPr="005D4EFF" w14:paraId="0654EA67" w14:textId="77777777" w:rsidTr="00210730">
        <w:trPr>
          <w:trHeight w:hRule="exact" w:val="302"/>
          <w:jc w:val="center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51B7FB1" w14:textId="77777777" w:rsidR="00F23156" w:rsidRPr="005D4EFF" w:rsidRDefault="00F23156" w:rsidP="00ED3632">
            <w:pPr>
              <w:pStyle w:val="TableParagraph"/>
              <w:spacing w:before="65" w:line="276" w:lineRule="auto"/>
              <w:ind w:left="56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pacing w:val="-1"/>
                <w:sz w:val="20"/>
                <w:szCs w:val="20"/>
              </w:rPr>
              <w:t>2</w:t>
            </w:r>
          </w:p>
        </w:tc>
        <w:tc>
          <w:tcPr>
            <w:tcW w:w="319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FE653F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Raccolte fondi occasionali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C7EE159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Entrate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A980DC5" w14:textId="5E73EE2C" w:rsidR="00F23156" w:rsidRPr="005D4EFF" w:rsidRDefault="00D615B7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132.248</w:t>
            </w:r>
          </w:p>
        </w:tc>
      </w:tr>
      <w:tr w:rsidR="00F23156" w:rsidRPr="005D4EFF" w14:paraId="14EDED08" w14:textId="77777777" w:rsidTr="005D4EFF">
        <w:trPr>
          <w:trHeight w:hRule="exact" w:val="3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B12EDD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5F85A9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5979924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Oneri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3DA9E0C" w14:textId="4441E15B" w:rsidR="00F23156" w:rsidRPr="005D4EFF" w:rsidRDefault="00D615B7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34.407</w:t>
            </w:r>
          </w:p>
        </w:tc>
      </w:tr>
      <w:tr w:rsidR="00F23156" w:rsidRPr="005D4EFF" w14:paraId="2016CFD6" w14:textId="77777777" w:rsidTr="00210730">
        <w:trPr>
          <w:trHeight w:hRule="exact" w:val="302"/>
          <w:jc w:val="center"/>
        </w:trPr>
        <w:tc>
          <w:tcPr>
            <w:tcW w:w="404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AB0801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Avanzo/disavanzo da raccolta fondi occasionale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6A5EB566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E61FC3F" w14:textId="27C38099" w:rsidR="00F23156" w:rsidRPr="005D4EFF" w:rsidRDefault="00D615B7" w:rsidP="00ED3632">
            <w:pPr>
              <w:spacing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97.841</w:t>
            </w:r>
          </w:p>
        </w:tc>
      </w:tr>
      <w:tr w:rsidR="00F23156" w:rsidRPr="005D4EFF" w14:paraId="7FDD4BCE" w14:textId="77777777" w:rsidTr="00210730">
        <w:trPr>
          <w:trHeight w:hRule="exact" w:val="302"/>
          <w:jc w:val="center"/>
        </w:trPr>
        <w:tc>
          <w:tcPr>
            <w:tcW w:w="849" w:type="dxa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62FFB24" w14:textId="77777777" w:rsidR="00F23156" w:rsidRPr="005D4EFF" w:rsidRDefault="00F23156" w:rsidP="00ED3632">
            <w:pPr>
              <w:pStyle w:val="TableParagraph"/>
              <w:spacing w:before="65" w:line="276" w:lineRule="auto"/>
              <w:ind w:left="56"/>
              <w:contextualSpacing/>
              <w:jc w:val="center"/>
              <w:rPr>
                <w:rFonts w:ascii="Candara" w:hAnsi="Candara"/>
                <w:spacing w:val="-1"/>
                <w:sz w:val="20"/>
                <w:szCs w:val="20"/>
              </w:rPr>
            </w:pPr>
            <w:r w:rsidRPr="005D4EFF">
              <w:rPr>
                <w:rFonts w:ascii="Candara" w:hAnsi="Candara"/>
                <w:spacing w:val="-1"/>
                <w:sz w:val="20"/>
                <w:szCs w:val="20"/>
              </w:rPr>
              <w:t>3</w:t>
            </w:r>
          </w:p>
        </w:tc>
        <w:tc>
          <w:tcPr>
            <w:tcW w:w="319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9C268F9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Altri proventi e oneri da raccolta fondi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241EA94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Entrate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5D10C9A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0</w:t>
            </w:r>
          </w:p>
        </w:tc>
      </w:tr>
      <w:tr w:rsidR="00F23156" w:rsidRPr="005D4EFF" w14:paraId="151C3EC4" w14:textId="77777777" w:rsidTr="005D4EFF">
        <w:trPr>
          <w:trHeight w:hRule="exact" w:val="3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67B21233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pacing w:val="-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5710BD0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4CDF09DF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Oneri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hideMark/>
          </w:tcPr>
          <w:p w14:paraId="238A8BA7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pacing w:val="-1"/>
                <w:sz w:val="20"/>
                <w:szCs w:val="20"/>
                <w:lang w:val="en-US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0</w:t>
            </w:r>
          </w:p>
        </w:tc>
      </w:tr>
      <w:tr w:rsidR="00F23156" w:rsidRPr="005D4EFF" w14:paraId="579BF194" w14:textId="77777777" w:rsidTr="00210730">
        <w:trPr>
          <w:trHeight w:hRule="exact" w:val="302"/>
          <w:jc w:val="center"/>
        </w:trPr>
        <w:tc>
          <w:tcPr>
            <w:tcW w:w="40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A0A869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Avanzo/disavanzo altro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6969C1B9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1939C088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</w:p>
        </w:tc>
      </w:tr>
      <w:tr w:rsidR="00F23156" w:rsidRPr="005D4EFF" w14:paraId="01163F89" w14:textId="77777777" w:rsidTr="00210730">
        <w:trPr>
          <w:trHeight w:hRule="exact" w:val="302"/>
          <w:jc w:val="center"/>
        </w:trPr>
        <w:tc>
          <w:tcPr>
            <w:tcW w:w="40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148FA23F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center"/>
          </w:tcPr>
          <w:p w14:paraId="654FF871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14:paraId="47FAF1AC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</w:tr>
      <w:tr w:rsidR="00F23156" w:rsidRPr="005D4EFF" w14:paraId="57EFEF56" w14:textId="77777777" w:rsidTr="00210730">
        <w:trPr>
          <w:trHeight w:hRule="exact" w:val="302"/>
          <w:jc w:val="center"/>
        </w:trPr>
        <w:tc>
          <w:tcPr>
            <w:tcW w:w="404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4D901B66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Avanzo/disavanzo da raccolta fondi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C77ED7A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FDE22F6" w14:textId="1DB316DF" w:rsidR="00F23156" w:rsidRPr="005D4EFF" w:rsidRDefault="00D242AE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97.841</w:t>
            </w:r>
          </w:p>
        </w:tc>
      </w:tr>
    </w:tbl>
    <w:p w14:paraId="2ABDAA62" w14:textId="77777777" w:rsidR="00F23156" w:rsidRPr="005D4EFF" w:rsidRDefault="00F23156" w:rsidP="00ED3632">
      <w:pPr>
        <w:spacing w:line="276" w:lineRule="auto"/>
        <w:contextualSpacing/>
        <w:jc w:val="both"/>
        <w:rPr>
          <w:rFonts w:ascii="Candara" w:hAnsi="Candara" w:cs="Calibri"/>
          <w:sz w:val="24"/>
          <w:szCs w:val="24"/>
        </w:rPr>
      </w:pPr>
    </w:p>
    <w:p w14:paraId="082C3B93" w14:textId="23F624DC" w:rsidR="00EC2E50" w:rsidRPr="005D4EFF" w:rsidRDefault="00F23156" w:rsidP="00ED3632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bookmarkStart w:id="4" w:name="_Hlk138670500"/>
      <w:r w:rsidRPr="005D4EFF">
        <w:rPr>
          <w:rFonts w:ascii="Candara" w:hAnsi="Candara" w:cs="Arial"/>
          <w:sz w:val="24"/>
          <w:szCs w:val="24"/>
        </w:rPr>
        <w:t>Fra i proventi ed oneri da raccolta fondi occasionali sono comprese le entrate e gli oneri relativi alle specifiche attività occasionali di raccolte pubbliche di fondi effettuate dall’ente in occasione di celebrazioni, ricorrenze o campagne di sensibilizzazione; gli eventi occasionali si sono svolti e hanno comportato entrate ed oneri come descritto nella seguente sintesi degli specifici rendiconti redatti ai sensi dell’articolo 87 comma 6 del D.lgs. n. 117/2017 conservati fra gli atti dell’ente</w:t>
      </w:r>
      <w:r w:rsidR="00EC2E50" w:rsidRPr="005D4EFF">
        <w:rPr>
          <w:rFonts w:ascii="Candara" w:hAnsi="Candara" w:cs="Arial"/>
          <w:sz w:val="24"/>
          <w:szCs w:val="24"/>
        </w:rPr>
        <w:t>.</w:t>
      </w:r>
    </w:p>
    <w:bookmarkEnd w:id="4"/>
    <w:p w14:paraId="73405DFB" w14:textId="04B0A4DE" w:rsidR="00F23156" w:rsidRPr="005D4EFF" w:rsidRDefault="00EC2E50" w:rsidP="00ED3632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 xml:space="preserve">Progetto Beta is better: </w:t>
      </w:r>
      <w:r w:rsidRPr="005D4EFF">
        <w:rPr>
          <w:rFonts w:ascii="Candara" w:hAnsi="Candara" w:cs="Arial"/>
          <w:sz w:val="24"/>
          <w:szCs w:val="24"/>
        </w:rPr>
        <w:t xml:space="preserve">L’evento ‘Un brutto t1po’, promosso dall’Associazione SOStegno 70 per finanziare il progetto D.R.I. ‘Beta is better’, è stato ideato e condotto da due genitori di un minore con diabete, insieme ad altre persone sensibili al problema del DM1, desiderose di aiutare la Ricerca scientifica. </w:t>
      </w:r>
    </w:p>
    <w:p w14:paraId="1CC091C0" w14:textId="77777777" w:rsidR="008D3CBF" w:rsidRPr="005D4EFF" w:rsidRDefault="008D3CBF" w:rsidP="00ED3632">
      <w:pPr>
        <w:spacing w:line="276" w:lineRule="auto"/>
        <w:contextualSpacing/>
        <w:jc w:val="both"/>
        <w:rPr>
          <w:rFonts w:ascii="Candara" w:hAnsi="Candara" w:cs="Arial"/>
          <w:b/>
          <w:sz w:val="24"/>
          <w:szCs w:val="24"/>
        </w:rPr>
      </w:pPr>
    </w:p>
    <w:tbl>
      <w:tblPr>
        <w:tblW w:w="85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1438"/>
        <w:gridCol w:w="1438"/>
        <w:gridCol w:w="1639"/>
        <w:gridCol w:w="1559"/>
        <w:gridCol w:w="1701"/>
      </w:tblGrid>
      <w:tr w:rsidR="00F23156" w:rsidRPr="005D4EFF" w14:paraId="303DE258" w14:textId="77777777" w:rsidTr="00EC2E50">
        <w:trPr>
          <w:trHeight w:hRule="exact" w:val="527"/>
          <w:jc w:val="center"/>
        </w:trPr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7626B2F" w14:textId="77777777" w:rsidR="00F23156" w:rsidRPr="005D4EFF" w:rsidRDefault="00F23156" w:rsidP="00ED3632">
            <w:pPr>
              <w:spacing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5B6AD6F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C28607B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Entrate</w:t>
            </w:r>
          </w:p>
        </w:tc>
        <w:tc>
          <w:tcPr>
            <w:tcW w:w="489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40A0A67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pacing w:val="-1"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Entrate e oneri di € (distinte per tipologia di evento occasionale)</w:t>
            </w:r>
          </w:p>
        </w:tc>
      </w:tr>
      <w:tr w:rsidR="00F23156" w:rsidRPr="005D4EFF" w14:paraId="3CA0C62D" w14:textId="77777777" w:rsidTr="005D4EFF">
        <w:trPr>
          <w:trHeight w:hRule="exact" w:val="560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21040A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A4C4B4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E1B1BC3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 xml:space="preserve">Oneri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104D0C0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Celebrazione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0C8FF1D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pacing w:val="-1"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pacing w:val="-1"/>
                <w:sz w:val="20"/>
                <w:szCs w:val="20"/>
              </w:rPr>
              <w:t>Ricorrenza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39EFB934" w14:textId="77777777" w:rsidR="00F23156" w:rsidRPr="005D4EFF" w:rsidRDefault="00F23156" w:rsidP="00ED3632">
            <w:pPr>
              <w:pStyle w:val="TableParagraph"/>
              <w:spacing w:before="72" w:line="276" w:lineRule="auto"/>
              <w:ind w:left="126" w:right="125"/>
              <w:contextualSpacing/>
              <w:jc w:val="center"/>
              <w:rPr>
                <w:rFonts w:ascii="Candara" w:hAnsi="Candara"/>
                <w:b/>
                <w:bCs/>
                <w:spacing w:val="-1"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pacing w:val="-1"/>
                <w:sz w:val="20"/>
                <w:szCs w:val="20"/>
              </w:rPr>
              <w:t>Campagna di sensibilizzazione</w:t>
            </w:r>
          </w:p>
        </w:tc>
      </w:tr>
      <w:tr w:rsidR="00F23156" w:rsidRPr="005D4EFF" w14:paraId="55DF20D1" w14:textId="77777777" w:rsidTr="00EC2E50">
        <w:trPr>
          <w:trHeight w:hRule="exact" w:val="302"/>
          <w:jc w:val="center"/>
        </w:trPr>
        <w:tc>
          <w:tcPr>
            <w:tcW w:w="77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EDF79D2" w14:textId="77777777" w:rsidR="00F23156" w:rsidRPr="005D4EFF" w:rsidRDefault="00F23156" w:rsidP="00ED3632">
            <w:pPr>
              <w:pStyle w:val="TableParagraph"/>
              <w:spacing w:before="65" w:line="276" w:lineRule="auto"/>
              <w:ind w:left="56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pacing w:val="-1"/>
                <w:sz w:val="20"/>
                <w:szCs w:val="20"/>
              </w:rPr>
              <w:t>1</w:t>
            </w:r>
          </w:p>
        </w:tc>
        <w:tc>
          <w:tcPr>
            <w:tcW w:w="143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E516672" w14:textId="787199B7" w:rsidR="00F23156" w:rsidRPr="005D4EFF" w:rsidRDefault="00905250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20/12/2022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D418AD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Entrate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C388F4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A69C5E5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6D9A015" w14:textId="735BB20F" w:rsidR="00F23156" w:rsidRPr="005D4EFF" w:rsidRDefault="00905250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132.248</w:t>
            </w:r>
          </w:p>
        </w:tc>
      </w:tr>
      <w:tr w:rsidR="00F23156" w:rsidRPr="005D4EFF" w14:paraId="01AECA3D" w14:textId="77777777" w:rsidTr="005D4EFF">
        <w:trPr>
          <w:trHeight w:hRule="exact" w:val="3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FACDEF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B4C21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F643CAC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Oneri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63784C2D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90F554F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C486DF2" w14:textId="3B433AE6" w:rsidR="00F23156" w:rsidRPr="005D4EFF" w:rsidRDefault="00905250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sz w:val="20"/>
                <w:szCs w:val="20"/>
              </w:rPr>
            </w:pPr>
            <w:r w:rsidRPr="005D4EFF">
              <w:rPr>
                <w:rFonts w:ascii="Candara" w:hAnsi="Candara"/>
                <w:sz w:val="20"/>
                <w:szCs w:val="20"/>
              </w:rPr>
              <w:t>34.407</w:t>
            </w:r>
          </w:p>
        </w:tc>
      </w:tr>
      <w:tr w:rsidR="00F23156" w:rsidRPr="005D4EFF" w14:paraId="04D589AE" w14:textId="77777777" w:rsidTr="00EC2E50">
        <w:trPr>
          <w:trHeight w:hRule="exact" w:val="302"/>
          <w:jc w:val="center"/>
        </w:trPr>
        <w:tc>
          <w:tcPr>
            <w:tcW w:w="221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580A5E3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pacing w:val="-1"/>
                <w:sz w:val="20"/>
                <w:szCs w:val="20"/>
              </w:rPr>
              <w:t>Totale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5368CD21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Entrate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769258C1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  <w:lang w:val="en-US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6763E849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  <w:lang w:val="en-US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7ED3223D" w14:textId="2F5922FD" w:rsidR="00F23156" w:rsidRPr="005D4EFF" w:rsidRDefault="00EC2E50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  <w:lang w:val="en-US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132.248</w:t>
            </w:r>
          </w:p>
        </w:tc>
      </w:tr>
      <w:tr w:rsidR="00F23156" w:rsidRPr="005D4EFF" w14:paraId="07B2CC78" w14:textId="77777777" w:rsidTr="005D4EFF">
        <w:trPr>
          <w:trHeight w:hRule="exact" w:val="302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F0F9415" w14:textId="77777777" w:rsidR="00F23156" w:rsidRPr="005D4EFF" w:rsidRDefault="00F23156" w:rsidP="00ED3632">
            <w:pPr>
              <w:spacing w:line="276" w:lineRule="auto"/>
              <w:contextualSpacing/>
              <w:rPr>
                <w:rFonts w:ascii="Candara" w:hAnsi="Candara" w:cs="Calibri"/>
                <w:b/>
                <w:bCs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63B0A21F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Oneri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0A487DD2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z w:val="20"/>
                <w:szCs w:val="20"/>
                <w:lang w:val="en-US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hideMark/>
          </w:tcPr>
          <w:p w14:paraId="1A0F8CC0" w14:textId="77777777" w:rsidR="00F23156" w:rsidRPr="005D4EFF" w:rsidRDefault="00F23156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pacing w:val="-1"/>
                <w:sz w:val="20"/>
                <w:szCs w:val="20"/>
                <w:lang w:val="en-US"/>
              </w:rPr>
            </w:pPr>
            <w:r w:rsidRPr="005D4EFF">
              <w:rPr>
                <w:rFonts w:ascii="Candara" w:hAnsi="Candar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hideMark/>
          </w:tcPr>
          <w:p w14:paraId="619762B6" w14:textId="62081416" w:rsidR="00F23156" w:rsidRPr="005D4EFF" w:rsidRDefault="00EC2E50" w:rsidP="00ED3632">
            <w:pPr>
              <w:pStyle w:val="TableParagraph"/>
              <w:spacing w:before="65" w:line="276" w:lineRule="auto"/>
              <w:contextualSpacing/>
              <w:jc w:val="center"/>
              <w:rPr>
                <w:rFonts w:ascii="Candara" w:hAnsi="Candara"/>
                <w:b/>
                <w:bCs/>
                <w:spacing w:val="-1"/>
                <w:sz w:val="20"/>
                <w:szCs w:val="20"/>
                <w:lang w:val="en-US"/>
              </w:rPr>
            </w:pPr>
            <w:r w:rsidRPr="005D4EFF">
              <w:rPr>
                <w:rFonts w:ascii="Candara" w:hAnsi="Candara"/>
                <w:b/>
                <w:bCs/>
                <w:spacing w:val="-1"/>
                <w:sz w:val="20"/>
                <w:szCs w:val="20"/>
                <w:lang w:val="en-US"/>
              </w:rPr>
              <w:t>34.407</w:t>
            </w:r>
          </w:p>
        </w:tc>
      </w:tr>
    </w:tbl>
    <w:p w14:paraId="03188BF7" w14:textId="77777777" w:rsidR="00F23156" w:rsidRPr="005D4EFF" w:rsidRDefault="00F23156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1770B09E" w14:textId="390E456B" w:rsidR="00C278E0" w:rsidRPr="005D4EFF" w:rsidRDefault="00C278E0" w:rsidP="005D4EFF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DESCRIZIONE DEI DEBITI PER EROGAZIONI LIBERALI CONDIZIONATE</w:t>
      </w:r>
    </w:p>
    <w:p w14:paraId="29EDDAE3" w14:textId="21ABCAEE" w:rsidR="006F23BC" w:rsidRPr="005D4EFF" w:rsidRDefault="006F23BC" w:rsidP="00ED3632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</w:p>
    <w:p w14:paraId="2342C8F3" w14:textId="603B4447" w:rsidR="00C278E0" w:rsidRPr="005D4EFF" w:rsidRDefault="006F23BC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Voce non presente</w:t>
      </w:r>
      <w:r w:rsidR="00210730" w:rsidRPr="005D4EFF">
        <w:rPr>
          <w:rFonts w:ascii="Candara" w:hAnsi="Candara" w:cs="Arial"/>
          <w:sz w:val="24"/>
          <w:szCs w:val="24"/>
        </w:rPr>
        <w:t xml:space="preserve"> in bilancio</w:t>
      </w:r>
      <w:r w:rsidRPr="005D4EFF">
        <w:rPr>
          <w:rFonts w:ascii="Candara" w:hAnsi="Candara" w:cs="Arial"/>
          <w:sz w:val="24"/>
          <w:szCs w:val="24"/>
        </w:rPr>
        <w:t>.</w:t>
      </w:r>
    </w:p>
    <w:p w14:paraId="7B85ED5C" w14:textId="77777777" w:rsidR="00C278E0" w:rsidRPr="005D4EFF" w:rsidRDefault="00C278E0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2FA2A953" w14:textId="04507412" w:rsidR="00D54BE2" w:rsidRPr="005D4EFF" w:rsidRDefault="00161979" w:rsidP="005D4EFF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ANALISI DELLE PRINCIPALI COMPONENTI DEL RENDICONTO GESTIONALE</w:t>
      </w:r>
    </w:p>
    <w:p w14:paraId="7A7D58AD" w14:textId="77777777" w:rsidR="007F4D74" w:rsidRPr="005D4EFF" w:rsidRDefault="007F4D74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2A3C6027" w14:textId="1F07ABCB" w:rsidR="00337A40" w:rsidRPr="005D4EFF" w:rsidRDefault="007F4D74" w:rsidP="00F73BF0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/>
          <w:noProof/>
          <w:lang w:val="en-US"/>
        </w:rPr>
        <w:lastRenderedPageBreak/>
        <w:drawing>
          <wp:inline distT="0" distB="0" distL="0" distR="0" wp14:anchorId="011F6F27" wp14:editId="4E463662">
            <wp:extent cx="5083810" cy="2611755"/>
            <wp:effectExtent l="0" t="0" r="2540" b="0"/>
            <wp:docPr id="3184121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E2E4" w14:textId="77777777" w:rsidR="007F4D74" w:rsidRPr="005D4EFF" w:rsidRDefault="007F4D74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139ABC44" w14:textId="60EE322C" w:rsidR="007F4D74" w:rsidRPr="005D4EFF" w:rsidRDefault="007F4D74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/>
          <w:noProof/>
          <w:lang w:val="en-US"/>
        </w:rPr>
        <w:drawing>
          <wp:inline distT="0" distB="0" distL="0" distR="0" wp14:anchorId="6F588AF9" wp14:editId="7F0E415B">
            <wp:extent cx="5083810" cy="2611755"/>
            <wp:effectExtent l="0" t="0" r="2540" b="0"/>
            <wp:docPr id="89746736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10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A2BC1" w14:textId="77777777" w:rsidR="00041506" w:rsidRPr="005D4EFF" w:rsidRDefault="00041506" w:rsidP="00041506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</w:p>
    <w:p w14:paraId="3F2413C3" w14:textId="1A91933C" w:rsidR="007F4D74" w:rsidRPr="005D4EFF" w:rsidRDefault="00041506" w:rsidP="00041506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RICAVI O COSTI DI ENTITA’ O INCIDENZA ECCEZIONALI</w:t>
      </w:r>
    </w:p>
    <w:p w14:paraId="2A69092B" w14:textId="072AFB9C" w:rsidR="00041506" w:rsidRPr="005D4EFF" w:rsidRDefault="00041506" w:rsidP="00041506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Nel presente esercizio l’ente non ha sostenuto oneri o conseguito ricavi di entità o incidenza eccezionale.</w:t>
      </w:r>
    </w:p>
    <w:p w14:paraId="5381C948" w14:textId="77777777" w:rsidR="007F4D74" w:rsidRPr="005D4EFF" w:rsidRDefault="007F4D74" w:rsidP="00ED3632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</w:p>
    <w:p w14:paraId="547D4525" w14:textId="15EA82A6" w:rsidR="00D54BE2" w:rsidRPr="005D4EFF" w:rsidRDefault="004A269D" w:rsidP="005D4EFF">
      <w:pPr>
        <w:spacing w:after="0" w:line="276" w:lineRule="auto"/>
        <w:rPr>
          <w:rFonts w:ascii="Candara" w:hAnsi="Candara" w:cs="Arial"/>
          <w:b/>
          <w:bCs/>
          <w:sz w:val="28"/>
          <w:szCs w:val="28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DESCRIZIONE DELLA NATURA DELLE EROGAZIONI LIBERALI RICEVUTE</w:t>
      </w:r>
    </w:p>
    <w:p w14:paraId="0E23C3FE" w14:textId="577F6749" w:rsidR="00041506" w:rsidRPr="005D4EFF" w:rsidRDefault="00041506" w:rsidP="00041506">
      <w:pPr>
        <w:rPr>
          <w:rFonts w:ascii="Arial" w:hAnsi="Arial" w:cs="Arial"/>
          <w:sz w:val="24"/>
          <w:szCs w:val="24"/>
        </w:rPr>
      </w:pPr>
      <w:r w:rsidRPr="005D4EFF">
        <w:rPr>
          <w:rFonts w:ascii="Arial" w:hAnsi="Arial" w:cs="Arial"/>
          <w:sz w:val="24"/>
          <w:szCs w:val="24"/>
        </w:rPr>
        <w:t>Nel corso del 2022 l’Ente ha ricevuto solo erogazioni liberali non condizionate a finalità specifiche e a mezzo di bonifici bancari o in contanti.</w:t>
      </w:r>
    </w:p>
    <w:p w14:paraId="6D00239C" w14:textId="77777777" w:rsidR="00041506" w:rsidRPr="005D4EFF" w:rsidRDefault="00041506" w:rsidP="00041506">
      <w:pPr>
        <w:spacing w:after="0" w:line="276" w:lineRule="auto"/>
        <w:rPr>
          <w:rFonts w:ascii="Candara" w:hAnsi="Candara" w:cs="Arial"/>
          <w:b/>
          <w:bCs/>
          <w:sz w:val="28"/>
          <w:szCs w:val="28"/>
        </w:rPr>
      </w:pPr>
    </w:p>
    <w:p w14:paraId="54049FCE" w14:textId="223C7885" w:rsidR="004A269D" w:rsidRPr="005D4EFF" w:rsidRDefault="004A269D" w:rsidP="005D4EFF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NUMERO MEDIO DEI DIPENDENTI, RIPARTITO PER CATEGORIA</w:t>
      </w:r>
      <w:r w:rsidR="00041506" w:rsidRPr="005D4EFF">
        <w:rPr>
          <w:rFonts w:ascii="Candara" w:hAnsi="Candara" w:cs="Arial"/>
          <w:b/>
          <w:bCs/>
          <w:sz w:val="24"/>
          <w:szCs w:val="24"/>
        </w:rPr>
        <w:t xml:space="preserve"> e NUMERO DEI VOLONTARI</w:t>
      </w:r>
    </w:p>
    <w:p w14:paraId="5073844B" w14:textId="77777777" w:rsidR="004A269D" w:rsidRPr="005D4EFF" w:rsidRDefault="004A269D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5BF272EF" w14:textId="6E96A1E9" w:rsidR="00041506" w:rsidRPr="005D4EFF" w:rsidRDefault="00041506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L’Associazione nell’anno in corso ha avuto un numero medio dei dipendenti come specificato dalla seguente tabella:</w:t>
      </w:r>
    </w:p>
    <w:bookmarkStart w:id="5" w:name="_MON_1749019850"/>
    <w:bookmarkEnd w:id="5"/>
    <w:p w14:paraId="7AA6FEA5" w14:textId="65FAEDF6" w:rsidR="005A7BB0" w:rsidRPr="005D4EFF" w:rsidRDefault="00C321AE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noProof/>
          <w:sz w:val="24"/>
          <w:szCs w:val="24"/>
        </w:rPr>
        <w:object w:dxaOrig="4430" w:dyaOrig="1685" w14:anchorId="04E71926">
          <v:shape id="_x0000_i1034" type="#_x0000_t75" alt="" style="width:223.1pt;height:86.75pt;mso-width-percent:0;mso-height-percent:0;mso-width-percent:0;mso-height-percent:0" o:ole="">
            <v:imagedata r:id="rId29" o:title=""/>
          </v:shape>
          <o:OLEObject Type="Embed" ProgID="Excel.Sheet.12" ShapeID="_x0000_i1034" DrawAspect="Content" ObjectID="_1632929943" r:id="rId30"/>
        </w:object>
      </w:r>
    </w:p>
    <w:p w14:paraId="7383F221" w14:textId="77777777" w:rsidR="004A269D" w:rsidRPr="005D4EFF" w:rsidRDefault="004A269D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43BFA172" w14:textId="77777777" w:rsidR="00D54BE2" w:rsidRPr="005D4EFF" w:rsidRDefault="004A269D" w:rsidP="00041506">
      <w:pPr>
        <w:spacing w:after="0" w:line="276" w:lineRule="auto"/>
        <w:contextualSpacing/>
        <w:jc w:val="both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NUMERO DEI VOLONTARI ISCRITTI NEL REGISTRO DEI VOLONTARI DI CUI ALL'ART. 17, COMMA 1, CHE SVOLGONO LA LORO ATTIVITÀ IN MODO NON OCCASIONALE</w:t>
      </w:r>
    </w:p>
    <w:p w14:paraId="29A16E47" w14:textId="4538A311" w:rsidR="004A269D" w:rsidRPr="005D4EFF" w:rsidRDefault="00041506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Nel libro dei volontari sono stati iscritti per l’anno in corso n</w:t>
      </w:r>
      <w:r w:rsidR="00AF1617" w:rsidRPr="005D4EFF">
        <w:rPr>
          <w:rFonts w:ascii="Candara" w:hAnsi="Candara" w:cs="Arial"/>
          <w:sz w:val="24"/>
          <w:szCs w:val="24"/>
        </w:rPr>
        <w:t>. 21</w:t>
      </w:r>
      <w:r w:rsidRPr="005D4EFF">
        <w:rPr>
          <w:rFonts w:ascii="Candara" w:hAnsi="Candara" w:cs="Arial"/>
          <w:sz w:val="24"/>
          <w:szCs w:val="24"/>
        </w:rPr>
        <w:t xml:space="preserve"> volontari, coperti da apposita assicurazione.</w:t>
      </w:r>
    </w:p>
    <w:p w14:paraId="61869658" w14:textId="77777777" w:rsidR="005E1DEA" w:rsidRPr="005D4EFF" w:rsidRDefault="005E1DEA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6980AEC4" w14:textId="0651A473" w:rsidR="00D54BE2" w:rsidRPr="005D4EFF" w:rsidRDefault="00B2084C" w:rsidP="005D4EFF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COMPENSI ALL'ORGANO DI AMMINISTRAZIONE, ALL'ORGANO DI CONTROLLO E AL SOGGETTO INCARICATO DELLA REVISIONE LEGALE</w:t>
      </w:r>
    </w:p>
    <w:p w14:paraId="66BE6624" w14:textId="104711C4" w:rsidR="00B2084C" w:rsidRPr="005D4EFF" w:rsidRDefault="00210730" w:rsidP="00942B14">
      <w:pPr>
        <w:spacing w:after="0" w:line="276" w:lineRule="auto"/>
        <w:contextualSpacing/>
        <w:jc w:val="both"/>
        <w:rPr>
          <w:rFonts w:ascii="Candara" w:hAnsi="Candara" w:cs="Arial"/>
          <w:b/>
          <w:bCs/>
          <w:sz w:val="28"/>
          <w:szCs w:val="28"/>
        </w:rPr>
      </w:pPr>
      <w:r w:rsidRPr="005D4EFF">
        <w:rPr>
          <w:rFonts w:ascii="Candara" w:hAnsi="Candara" w:cs="Arial"/>
          <w:sz w:val="24"/>
          <w:szCs w:val="24"/>
        </w:rPr>
        <w:t xml:space="preserve">Sono stati erogati al Collegio dei revisori compensi per un totale di euro </w:t>
      </w:r>
      <w:r w:rsidR="00F205BE" w:rsidRPr="005D4EFF">
        <w:rPr>
          <w:rFonts w:ascii="Candara" w:hAnsi="Candara" w:cs="Arial"/>
          <w:sz w:val="24"/>
          <w:szCs w:val="24"/>
        </w:rPr>
        <w:t>25</w:t>
      </w:r>
      <w:r w:rsidR="00942B14" w:rsidRPr="005D4EFF">
        <w:rPr>
          <w:rFonts w:ascii="Candara" w:hAnsi="Candara" w:cs="Arial"/>
          <w:sz w:val="24"/>
          <w:szCs w:val="24"/>
        </w:rPr>
        <w:t>38</w:t>
      </w:r>
      <w:r w:rsidR="00F205BE" w:rsidRPr="005D4EFF">
        <w:rPr>
          <w:rFonts w:ascii="Candara" w:hAnsi="Candara" w:cs="Arial"/>
          <w:sz w:val="24"/>
          <w:szCs w:val="24"/>
        </w:rPr>
        <w:t xml:space="preserve"> </w:t>
      </w:r>
      <w:r w:rsidRPr="005D4EFF">
        <w:rPr>
          <w:rFonts w:ascii="Candara" w:hAnsi="Candara" w:cs="Arial"/>
          <w:sz w:val="24"/>
          <w:szCs w:val="24"/>
        </w:rPr>
        <w:t>relativi</w:t>
      </w:r>
      <w:r w:rsidR="00F205BE" w:rsidRPr="005D4EFF">
        <w:rPr>
          <w:rFonts w:ascii="Candara" w:hAnsi="Candara" w:cs="Arial"/>
          <w:sz w:val="24"/>
          <w:szCs w:val="24"/>
        </w:rPr>
        <w:t xml:space="preserve"> all’esercizio 2022.</w:t>
      </w:r>
      <w:r w:rsidRPr="005D4EFF">
        <w:rPr>
          <w:rFonts w:ascii="Candara" w:hAnsi="Candara" w:cs="Arial"/>
          <w:sz w:val="24"/>
          <w:szCs w:val="24"/>
        </w:rPr>
        <w:t xml:space="preserve"> </w:t>
      </w:r>
    </w:p>
    <w:p w14:paraId="7DBA396B" w14:textId="77777777" w:rsidR="00B23307" w:rsidRPr="005D4EFF" w:rsidRDefault="00B23307" w:rsidP="00ED3632">
      <w:pPr>
        <w:spacing w:after="0" w:line="276" w:lineRule="auto"/>
        <w:contextualSpacing/>
        <w:rPr>
          <w:rFonts w:ascii="Candara" w:hAnsi="Candara" w:cs="Arial"/>
          <w:b/>
          <w:bCs/>
          <w:sz w:val="28"/>
          <w:szCs w:val="28"/>
        </w:rPr>
      </w:pPr>
    </w:p>
    <w:p w14:paraId="2E61F4C3" w14:textId="0D8F7CEB" w:rsidR="00B23307" w:rsidRPr="005D4EFF" w:rsidRDefault="00B2084C" w:rsidP="005D4EFF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PROSPETTO IDENTIFICATIVO DEGLI ELEMENTI PATRIMONIALI E FINANZIARI E DELLE COMPONENTI ECONOMICHE INERENTI I PATRIMONI DESTINATI AD UNO SPECIFICO AFFARE DI CUI ALL'ART. 10 DEL D.LGS. N. 117/2017 E S.M.I</w:t>
      </w:r>
    </w:p>
    <w:p w14:paraId="5E2260FD" w14:textId="0E784B8A" w:rsidR="00406FCF" w:rsidRPr="005D4EFF" w:rsidRDefault="00406FCF" w:rsidP="00F205BE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L’associazione non ha istituito patrimoni destinati ad uno specifico affare.</w:t>
      </w:r>
    </w:p>
    <w:p w14:paraId="1F91AEE3" w14:textId="77777777" w:rsidR="00942B14" w:rsidRPr="005D4EFF" w:rsidRDefault="00942B14" w:rsidP="00F205BE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</w:p>
    <w:p w14:paraId="27EEF026" w14:textId="3BE25EEC" w:rsidR="00942B14" w:rsidRPr="005D4EFF" w:rsidRDefault="00182A45" w:rsidP="005D4EFF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OPERAZIONI REALIZZATE CON PARTI CORRELATE</w:t>
      </w:r>
    </w:p>
    <w:p w14:paraId="5B624958" w14:textId="1688916A" w:rsidR="00942B14" w:rsidRPr="005D4EFF" w:rsidRDefault="00942B14" w:rsidP="00942B14">
      <w:pPr>
        <w:spacing w:after="0" w:line="276" w:lineRule="auto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L’associazione non ha posto in essere nell’esercizio operazioni con parti correlate.</w:t>
      </w:r>
    </w:p>
    <w:p w14:paraId="14309C75" w14:textId="77777777" w:rsidR="00942B14" w:rsidRPr="005D4EFF" w:rsidRDefault="00942B14" w:rsidP="00F205BE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</w:p>
    <w:p w14:paraId="69D6AE1D" w14:textId="4191BFA0" w:rsidR="00D54BE2" w:rsidRPr="005D4EFF" w:rsidRDefault="007A3EFF" w:rsidP="005D4EFF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PROPOSTA DI DESTINAZIONE DELL'AVANZO O DI COPERTURA DEL DISAVANZO</w:t>
      </w:r>
    </w:p>
    <w:p w14:paraId="6B6B6097" w14:textId="419E09F6" w:rsidR="009673F9" w:rsidRPr="005D4EFF" w:rsidRDefault="009673F9" w:rsidP="00ED3632">
      <w:pPr>
        <w:spacing w:after="0" w:line="276" w:lineRule="auto"/>
        <w:contextualSpacing/>
        <w:jc w:val="both"/>
        <w:rPr>
          <w:rFonts w:ascii="Candara" w:hAnsi="Candara" w:cstheme="majorHAnsi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Il Consiglio propone di coprire il disavanzo di gestione pari ad Euro 88.943 mediante utilizzo della riserva avanzi di gestione</w:t>
      </w:r>
      <w:r w:rsidR="00F205BE" w:rsidRPr="005D4EFF">
        <w:rPr>
          <w:rFonts w:ascii="Candara" w:hAnsi="Candara" w:cs="Arial"/>
          <w:sz w:val="24"/>
          <w:szCs w:val="24"/>
        </w:rPr>
        <w:t xml:space="preserve"> degli</w:t>
      </w:r>
      <w:r w:rsidRPr="005D4EFF">
        <w:rPr>
          <w:rFonts w:ascii="Candara" w:hAnsi="Candara" w:cs="Arial"/>
          <w:sz w:val="24"/>
          <w:szCs w:val="24"/>
        </w:rPr>
        <w:t xml:space="preserve"> anni precedenti</w:t>
      </w:r>
      <w:r w:rsidRPr="005D4EFF">
        <w:rPr>
          <w:rFonts w:ascii="Candara" w:hAnsi="Candara" w:cstheme="majorHAnsi"/>
          <w:sz w:val="24"/>
          <w:szCs w:val="24"/>
        </w:rPr>
        <w:t>.</w:t>
      </w:r>
    </w:p>
    <w:p w14:paraId="4EF723AA" w14:textId="77777777" w:rsidR="00041506" w:rsidRPr="005D4EFF" w:rsidRDefault="00041506" w:rsidP="00ED3632">
      <w:pPr>
        <w:spacing w:after="0" w:line="276" w:lineRule="auto"/>
        <w:contextualSpacing/>
        <w:jc w:val="both"/>
        <w:rPr>
          <w:rFonts w:ascii="Candara" w:hAnsi="Candara" w:cstheme="majorHAnsi"/>
          <w:sz w:val="24"/>
          <w:szCs w:val="24"/>
        </w:rPr>
      </w:pPr>
    </w:p>
    <w:p w14:paraId="7F3D34D2" w14:textId="34BC5F26" w:rsidR="007A3EFF" w:rsidRPr="005D4EFF" w:rsidRDefault="007A3EFF" w:rsidP="005D4EFF">
      <w:pPr>
        <w:spacing w:after="0" w:line="276" w:lineRule="auto"/>
        <w:jc w:val="both"/>
        <w:rPr>
          <w:rFonts w:ascii="Candara" w:hAnsi="Candara" w:cs="Arial"/>
          <w:b/>
          <w:bCs/>
          <w:sz w:val="24"/>
          <w:szCs w:val="24"/>
        </w:rPr>
      </w:pPr>
      <w:bookmarkStart w:id="6" w:name="_Hlk39161607"/>
      <w:r w:rsidRPr="005D4EFF">
        <w:rPr>
          <w:rFonts w:ascii="Candara" w:hAnsi="Candara" w:cs="Arial"/>
          <w:b/>
          <w:bCs/>
          <w:sz w:val="24"/>
          <w:szCs w:val="24"/>
        </w:rPr>
        <w:t>ILLUSTRAZIONE DELLA SITUAZIONE DELL'ENTE E ELL'ANDAMENTO DELLA GESTIONE</w:t>
      </w:r>
      <w:bookmarkEnd w:id="6"/>
    </w:p>
    <w:p w14:paraId="336B353F" w14:textId="014057FB" w:rsidR="00182A45" w:rsidRPr="005D4EFF" w:rsidRDefault="00182A45" w:rsidP="00182A45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Il </w:t>
      </w:r>
      <w:r w:rsidR="00BD0BBD" w:rsidRPr="005D4EFF">
        <w:rPr>
          <w:rFonts w:ascii="Candara" w:hAnsi="Candara" w:cs="Arial"/>
          <w:sz w:val="24"/>
          <w:szCs w:val="24"/>
        </w:rPr>
        <w:t>2022 è stato l'anno della ripresa</w:t>
      </w:r>
      <w:r w:rsidRPr="005D4EFF">
        <w:rPr>
          <w:rFonts w:ascii="Candara" w:hAnsi="Candara" w:cs="Arial"/>
          <w:sz w:val="24"/>
          <w:szCs w:val="24"/>
        </w:rPr>
        <w:t xml:space="preserve"> delle attività</w:t>
      </w:r>
      <w:r w:rsidR="00BD0BBD" w:rsidRPr="005D4EFF">
        <w:rPr>
          <w:rFonts w:ascii="Candara" w:hAnsi="Candara" w:cs="Arial"/>
          <w:sz w:val="24"/>
          <w:szCs w:val="24"/>
        </w:rPr>
        <w:t>,</w:t>
      </w:r>
      <w:r w:rsidRPr="005D4EFF">
        <w:rPr>
          <w:rFonts w:ascii="Candara" w:hAnsi="Candara" w:cs="Arial"/>
          <w:sz w:val="24"/>
          <w:szCs w:val="24"/>
        </w:rPr>
        <w:t xml:space="preserve"> nel quale</w:t>
      </w:r>
      <w:r w:rsidR="00BD0BBD" w:rsidRPr="005D4EFF">
        <w:rPr>
          <w:rFonts w:ascii="Candara" w:hAnsi="Candara" w:cs="Arial"/>
          <w:sz w:val="24"/>
          <w:szCs w:val="24"/>
        </w:rPr>
        <w:t xml:space="preserve"> SOStegno</w:t>
      </w:r>
      <w:r w:rsidR="006D3AFD" w:rsidRPr="005D4EFF">
        <w:rPr>
          <w:rFonts w:ascii="Candara" w:hAnsi="Candara" w:cs="Arial"/>
          <w:sz w:val="24"/>
          <w:szCs w:val="24"/>
        </w:rPr>
        <w:t xml:space="preserve"> </w:t>
      </w:r>
      <w:r w:rsidR="00BD0BBD" w:rsidRPr="005D4EFF">
        <w:rPr>
          <w:rFonts w:ascii="Candara" w:hAnsi="Candara" w:cs="Arial"/>
          <w:sz w:val="24"/>
          <w:szCs w:val="24"/>
        </w:rPr>
        <w:t xml:space="preserve">70 </w:t>
      </w:r>
      <w:r w:rsidRPr="005D4EFF">
        <w:rPr>
          <w:rFonts w:ascii="Candara" w:hAnsi="Candara" w:cs="Arial"/>
          <w:sz w:val="24"/>
          <w:szCs w:val="24"/>
        </w:rPr>
        <w:t xml:space="preserve">ha </w:t>
      </w:r>
      <w:r w:rsidR="00BD0BBD" w:rsidRPr="005D4EFF">
        <w:rPr>
          <w:rFonts w:ascii="Candara" w:hAnsi="Candara" w:cs="Arial"/>
          <w:sz w:val="24"/>
          <w:szCs w:val="24"/>
        </w:rPr>
        <w:t>lavora</w:t>
      </w:r>
      <w:r w:rsidRPr="005D4EFF">
        <w:rPr>
          <w:rFonts w:ascii="Candara" w:hAnsi="Candara" w:cs="Arial"/>
          <w:sz w:val="24"/>
          <w:szCs w:val="24"/>
        </w:rPr>
        <w:t>to</w:t>
      </w:r>
      <w:r w:rsidR="00BD0BBD" w:rsidRPr="005D4EFF">
        <w:rPr>
          <w:rFonts w:ascii="Candara" w:hAnsi="Candara" w:cs="Arial"/>
          <w:sz w:val="24"/>
          <w:szCs w:val="24"/>
        </w:rPr>
        <w:t xml:space="preserve"> a pieno regime</w:t>
      </w:r>
      <w:r w:rsidRPr="005D4EFF">
        <w:rPr>
          <w:rFonts w:ascii="Candara" w:hAnsi="Candara" w:cs="Arial"/>
          <w:sz w:val="24"/>
          <w:szCs w:val="24"/>
        </w:rPr>
        <w:t>,</w:t>
      </w:r>
      <w:r w:rsidR="00BD0BBD" w:rsidRPr="005D4EFF">
        <w:rPr>
          <w:rFonts w:ascii="Candara" w:hAnsi="Candara" w:cs="Arial"/>
          <w:sz w:val="24"/>
          <w:szCs w:val="24"/>
        </w:rPr>
        <w:t xml:space="preserve"> a livelli non solo pari ma superiori a quelli del periodo precedente al Covid. </w:t>
      </w:r>
    </w:p>
    <w:p w14:paraId="7447BFC8" w14:textId="4F574B3B" w:rsidR="005D2A30" w:rsidRPr="005D4EFF" w:rsidRDefault="005D2A30" w:rsidP="005D2A30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Oltre alle attività continuative, di supporto alle famiglie, l’Associazione ha organizzato e partecipato ai seguenti eventi tenuti nel 2022:</w:t>
      </w:r>
    </w:p>
    <w:p w14:paraId="526E81EA" w14:textId="77777777" w:rsidR="006D3AFD" w:rsidRPr="005D4EFF" w:rsidRDefault="006D3AFD" w:rsidP="005D2A30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26B61178" w14:textId="269A3E55" w:rsidR="006D3AFD" w:rsidRPr="005D4EFF" w:rsidRDefault="006D3AFD" w:rsidP="005D2A30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SEDE MILANO</w:t>
      </w:r>
    </w:p>
    <w:p w14:paraId="7F954647" w14:textId="178F68C4" w:rsidR="005D2A30" w:rsidRPr="005D4EFF" w:rsidRDefault="005D2A30" w:rsidP="005D2A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>Milano - Corso Alimentazione e diabete tipo 1 ;</w:t>
      </w:r>
    </w:p>
    <w:p w14:paraId="1CB5FDEB" w14:textId="73B2E0F9" w:rsidR="005D2A30" w:rsidRPr="005D4EFF" w:rsidRDefault="005D2A30" w:rsidP="005D2A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 xml:space="preserve">Milano - Incontro di aggiornamento per le famiglie; </w:t>
      </w:r>
    </w:p>
    <w:p w14:paraId="0CDAD80C" w14:textId="2B3BA8DA" w:rsidR="005D2A30" w:rsidRPr="005D4EFF" w:rsidRDefault="005D2A30" w:rsidP="005D2A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>Milano -</w:t>
      </w:r>
      <w:r w:rsidR="003C5D6C" w:rsidRPr="005D4EFF">
        <w:rPr>
          <w:rFonts w:ascii="Candara" w:hAnsi="Candara" w:cs="Arial"/>
          <w:b/>
          <w:sz w:val="24"/>
          <w:szCs w:val="24"/>
        </w:rPr>
        <w:t xml:space="preserve"> Incontro annuale formazione scuole - Webinar 'Il diabete a scuola'</w:t>
      </w:r>
      <w:r w:rsidRPr="005D4EFF">
        <w:rPr>
          <w:rFonts w:ascii="Candara" w:hAnsi="Candara" w:cs="Arial"/>
          <w:b/>
          <w:sz w:val="24"/>
          <w:szCs w:val="24"/>
        </w:rPr>
        <w:t>;</w:t>
      </w:r>
    </w:p>
    <w:p w14:paraId="025BC517" w14:textId="31910156" w:rsidR="006D3AFD" w:rsidRPr="005D4EFF" w:rsidRDefault="006D3AFD" w:rsidP="005D2A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 xml:space="preserve">Milano </w:t>
      </w:r>
      <w:r w:rsidR="003C5D6C" w:rsidRPr="005D4EFF">
        <w:rPr>
          <w:rFonts w:ascii="Candara" w:hAnsi="Candara" w:cs="Arial"/>
          <w:b/>
          <w:sz w:val="24"/>
          <w:szCs w:val="24"/>
        </w:rPr>
        <w:t xml:space="preserve">–Incontri di formazione scuole online su richiesta; </w:t>
      </w:r>
    </w:p>
    <w:p w14:paraId="429EF643" w14:textId="7913ECAD" w:rsidR="005D2A30" w:rsidRPr="005D4EFF" w:rsidRDefault="005D2A30" w:rsidP="005D2A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>Milano – Incontro famiglie in occasione della Celebrazione della Giornata Mondiale del Diabete;</w:t>
      </w:r>
    </w:p>
    <w:p w14:paraId="675A4121" w14:textId="17A61BE4" w:rsidR="005D2A30" w:rsidRPr="005D4EFF" w:rsidRDefault="005D2A30" w:rsidP="005D2A30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lastRenderedPageBreak/>
        <w:t xml:space="preserve">La ripresa dei Campi scuola: </w:t>
      </w:r>
      <w:r w:rsidRPr="005D4EFF">
        <w:rPr>
          <w:rFonts w:ascii="Candara" w:hAnsi="Candara" w:cs="Arial"/>
          <w:sz w:val="24"/>
          <w:szCs w:val="24"/>
        </w:rPr>
        <w:t>Il 2022 ha segnato la ripresa dell’attività più impegnativa e di più lunga data di SOStegno70: i soggiorni educativi-terapeutici, che sono realizzati dal Centro di Endocrinologia e Diabetologia Pediatrica dell’IRCCS Ospedale San Raffaele e organizzati e supportati economicamente da SOStegno 70, con una quota parziale a carico delle famiglie associate;</w:t>
      </w:r>
    </w:p>
    <w:p w14:paraId="083158E7" w14:textId="44105CE6" w:rsidR="005D2A30" w:rsidRPr="005D4EFF" w:rsidRDefault="005D2A30" w:rsidP="005D2A30">
      <w:pPr>
        <w:pStyle w:val="ListParagraph"/>
        <w:numPr>
          <w:ilvl w:val="0"/>
          <w:numId w:val="7"/>
        </w:numPr>
        <w:spacing w:line="276" w:lineRule="auto"/>
        <w:rPr>
          <w:rFonts w:ascii="Candara" w:hAnsi="Candara" w:cs="Arial"/>
          <w:b/>
          <w:sz w:val="24"/>
          <w:szCs w:val="24"/>
        </w:rPr>
      </w:pPr>
    </w:p>
    <w:p w14:paraId="682C5C93" w14:textId="77777777" w:rsidR="005D2A30" w:rsidRPr="005D4EFF" w:rsidRDefault="005D2A30" w:rsidP="005D2A30">
      <w:pPr>
        <w:spacing w:line="276" w:lineRule="auto"/>
        <w:contextualSpacing/>
        <w:rPr>
          <w:rFonts w:ascii="Candara" w:hAnsi="Candara" w:cstheme="minorHAnsi"/>
          <w:sz w:val="24"/>
          <w:szCs w:val="24"/>
        </w:rPr>
      </w:pPr>
      <w:r w:rsidRPr="005D4EFF">
        <w:rPr>
          <w:rFonts w:ascii="Candara" w:hAnsi="Candara" w:cstheme="minorHAnsi"/>
          <w:b/>
          <w:bCs/>
          <w:sz w:val="24"/>
          <w:szCs w:val="24"/>
        </w:rPr>
        <w:t>Il finanziamento della Ricerca</w:t>
      </w:r>
    </w:p>
    <w:p w14:paraId="08E85842" w14:textId="77777777" w:rsidR="005D2A30" w:rsidRPr="005D4EFF" w:rsidRDefault="005D2A30" w:rsidP="005D2A30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SOStegno70, nel corso del 2022, ha contribuito a finanziare due progetti svolti dall’Unità di Pediatria dell’IRCCS Ospedale San Raffaele: il progetto ‘Abitudini alimentari’ e il progetto ‘The pediatric autoimmunity and diabetes (pad)’.</w:t>
      </w:r>
    </w:p>
    <w:p w14:paraId="548EA22F" w14:textId="0C253C89" w:rsidR="005D2A30" w:rsidRPr="005D4EFF" w:rsidRDefault="005D2A30" w:rsidP="005D2A30">
      <w:pPr>
        <w:spacing w:line="276" w:lineRule="auto"/>
        <w:contextualSpacing/>
        <w:rPr>
          <w:rFonts w:ascii="Candara" w:hAnsi="Candara" w:cs="Arial"/>
          <w:b/>
          <w:sz w:val="24"/>
          <w:szCs w:val="24"/>
        </w:rPr>
      </w:pPr>
      <w:r w:rsidRPr="005D4EFF">
        <w:rPr>
          <w:rFonts w:ascii="Candara" w:hAnsi="Candara" w:cs="Arial"/>
          <w:b/>
          <w:sz w:val="24"/>
          <w:szCs w:val="24"/>
        </w:rPr>
        <w:t xml:space="preserve">Progetto Beta is better. </w:t>
      </w:r>
      <w:r w:rsidRPr="005D4EFF">
        <w:rPr>
          <w:rFonts w:ascii="Candara" w:hAnsi="Candara" w:cs="Arial"/>
          <w:sz w:val="24"/>
          <w:szCs w:val="24"/>
        </w:rPr>
        <w:t xml:space="preserve">L’evento ‘Un brutto t1po’, promosso dall’Associazione SOStegno 70 per finanziare il progetto D.R.I. ‘Beta is better’, è </w:t>
      </w:r>
      <w:r w:rsidR="003C5D6C" w:rsidRPr="005D4EFF">
        <w:rPr>
          <w:rFonts w:ascii="Candara" w:hAnsi="Candara" w:cs="Arial"/>
          <w:sz w:val="24"/>
          <w:szCs w:val="24"/>
        </w:rPr>
        <w:t xml:space="preserve">stato realizzato </w:t>
      </w:r>
      <w:r w:rsidR="009D3640" w:rsidRPr="005D4EFF">
        <w:rPr>
          <w:rFonts w:ascii="Candara" w:hAnsi="Candara" w:cs="Arial"/>
          <w:sz w:val="24"/>
          <w:szCs w:val="24"/>
        </w:rPr>
        <w:t>grazie all’attività di volontariato di una famiglia afferente a SOS 70</w:t>
      </w:r>
      <w:r w:rsidRPr="005D4EFF">
        <w:rPr>
          <w:rFonts w:ascii="Candara" w:hAnsi="Candara" w:cs="Arial"/>
          <w:sz w:val="24"/>
          <w:szCs w:val="24"/>
        </w:rPr>
        <w:t xml:space="preserve">, insieme ad altre persone sensibili al problema del DM1, desiderose di aiutare la Ricerca scientifica. </w:t>
      </w:r>
    </w:p>
    <w:p w14:paraId="38CE1012" w14:textId="099457A8" w:rsidR="00D54BE2" w:rsidRPr="005D4EFF" w:rsidRDefault="00D54BE2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02963317" w14:textId="29517849" w:rsidR="00DD2620" w:rsidRPr="005D4EFF" w:rsidRDefault="00981CD5" w:rsidP="005D4EFF">
      <w:pPr>
        <w:spacing w:after="0" w:line="276" w:lineRule="auto"/>
        <w:ind w:left="360"/>
        <w:jc w:val="both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EVOLUZIONE PREVEDIBILE DELLA GESTIONE E PREVISIONI DI MANTENIMENTO DEGLI EQUILIBRI ECONOMICI E FINANZIARI</w:t>
      </w:r>
    </w:p>
    <w:p w14:paraId="20EC96B7" w14:textId="72DC245E" w:rsidR="00B23307" w:rsidRPr="005D4EFF" w:rsidRDefault="00B23307" w:rsidP="00ED3632">
      <w:pPr>
        <w:spacing w:after="0" w:line="276" w:lineRule="auto"/>
        <w:contextualSpacing/>
        <w:rPr>
          <w:rFonts w:ascii="Candara" w:hAnsi="Candara" w:cs="Arial"/>
          <w:b/>
          <w:bCs/>
          <w:sz w:val="24"/>
          <w:szCs w:val="24"/>
        </w:rPr>
      </w:pPr>
    </w:p>
    <w:p w14:paraId="6BE75C92" w14:textId="66506E7C" w:rsidR="00182A45" w:rsidRPr="005D4EFF" w:rsidRDefault="00182A45" w:rsidP="00182A45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Nel 2023 l’attività prosegu</w:t>
      </w:r>
      <w:r w:rsidR="009D3640" w:rsidRPr="005D4EFF">
        <w:rPr>
          <w:rFonts w:ascii="Candara" w:hAnsi="Candara" w:cs="Arial"/>
          <w:sz w:val="24"/>
          <w:szCs w:val="24"/>
        </w:rPr>
        <w:t>irà</w:t>
      </w:r>
      <w:r w:rsidRPr="005D4EFF">
        <w:rPr>
          <w:rFonts w:ascii="Candara" w:hAnsi="Candara" w:cs="Arial"/>
          <w:sz w:val="24"/>
          <w:szCs w:val="24"/>
        </w:rPr>
        <w:t xml:space="preserve"> a pieno regime.</w:t>
      </w:r>
    </w:p>
    <w:p w14:paraId="76B0812B" w14:textId="6A9FC887" w:rsidR="00182A45" w:rsidRPr="005D4EFF" w:rsidRDefault="00182A45" w:rsidP="00182A45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Dal 26 al 28 maggio è in programma il ‘Mini Camp Bardonecchia 2023’, un soggiorno dedicato alle famiglie di bambini della fascia di età di 3- 7 anni e 8-10 anni. </w:t>
      </w:r>
    </w:p>
    <w:p w14:paraId="0251AEAC" w14:textId="1088F2D2" w:rsidR="00182A45" w:rsidRPr="005D4EFF" w:rsidRDefault="00182A45" w:rsidP="00182A45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Il campo scuola di Livigno ‘Sport e Montagna’, dal 10 al 16 giugno, è rivolto ai giovani adolescenti dai 14 ai 17 anni</w:t>
      </w:r>
      <w:r w:rsidR="009D3640" w:rsidRPr="005D4EFF">
        <w:rPr>
          <w:rFonts w:ascii="Candara" w:hAnsi="Candara" w:cs="Arial"/>
          <w:sz w:val="24"/>
          <w:szCs w:val="24"/>
        </w:rPr>
        <w:t xml:space="preserve"> e prevede la partecipazione di 40 giovani</w:t>
      </w:r>
      <w:r w:rsidRPr="005D4EFF">
        <w:rPr>
          <w:rFonts w:ascii="Candara" w:hAnsi="Candara" w:cs="Arial"/>
          <w:sz w:val="24"/>
          <w:szCs w:val="24"/>
        </w:rPr>
        <w:t>.</w:t>
      </w:r>
    </w:p>
    <w:p w14:paraId="65AA69F8" w14:textId="3077BF7F" w:rsidR="00182A45" w:rsidRPr="005D4EFF" w:rsidRDefault="00182A45" w:rsidP="00182A45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Per il campo scuola di Cesenatico, </w:t>
      </w:r>
      <w:r w:rsidR="005A4B73" w:rsidRPr="005D4EFF">
        <w:rPr>
          <w:rFonts w:ascii="Candara" w:hAnsi="Candara" w:cs="Arial"/>
          <w:sz w:val="24"/>
          <w:szCs w:val="24"/>
        </w:rPr>
        <w:t>dal</w:t>
      </w:r>
      <w:r w:rsidR="005F10B5" w:rsidRPr="005D4EFF">
        <w:rPr>
          <w:rFonts w:ascii="Candara" w:hAnsi="Candara" w:cs="Arial"/>
          <w:sz w:val="24"/>
          <w:szCs w:val="24"/>
        </w:rPr>
        <w:t xml:space="preserve"> 29 agosto al 06 settembre, </w:t>
      </w:r>
      <w:r w:rsidRPr="005D4EFF">
        <w:rPr>
          <w:rFonts w:ascii="Candara" w:hAnsi="Candara" w:cs="Arial"/>
          <w:sz w:val="24"/>
          <w:szCs w:val="24"/>
        </w:rPr>
        <w:t xml:space="preserve">rivolto ai giovani preadolescenti delle scuole medie inferiori, abbiamo previsto 40 posti. </w:t>
      </w:r>
    </w:p>
    <w:p w14:paraId="72203EDC" w14:textId="2231A598" w:rsidR="00182A45" w:rsidRPr="005D4EFF" w:rsidRDefault="00182A45" w:rsidP="00182A45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Ai campi scuola di SOStegno 70 non sono ammessi i genitori. Una novità in programmazione prevede la realizzazione di un Mini Camp della transizione per i giovani che ormai maggiorenni o quasi si preparano al passaggio al Centro di Diabetologia degli adulti. Crescita della partecipazione e del numero di eventi anche per gli incontri fisici e on-line di aggiornamento. Nei Centri dove siamo presenti purtroppo gli esordi sono aumentati seguendo un trend ormai di lungo termine e le esigenze delle famiglie a livello psicologico, educativo e di orientamento sono sempre maggiori.</w:t>
      </w:r>
    </w:p>
    <w:p w14:paraId="5A18823E" w14:textId="5D15B581" w:rsidR="00182A45" w:rsidRPr="005D4EFF" w:rsidRDefault="00182A45" w:rsidP="00182A45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L’equilibrio finanziario necessario per svolgere queste attività verrà mantenuto grazie </w:t>
      </w:r>
      <w:r w:rsidR="009D3640" w:rsidRPr="005D4EFF">
        <w:rPr>
          <w:rFonts w:ascii="Candara" w:hAnsi="Candara" w:cs="Arial"/>
          <w:sz w:val="24"/>
          <w:szCs w:val="24"/>
        </w:rPr>
        <w:t xml:space="preserve">alle quote associative, </w:t>
      </w:r>
      <w:r w:rsidRPr="005D4EFF">
        <w:rPr>
          <w:rFonts w:ascii="Candara" w:hAnsi="Candara" w:cs="Arial"/>
          <w:sz w:val="24"/>
          <w:szCs w:val="24"/>
        </w:rPr>
        <w:t xml:space="preserve">ai fondi raccolti ogni anno con il 5 per mille, con le altre donazioni e con i contributi </w:t>
      </w:r>
      <w:r w:rsidR="005D2A30" w:rsidRPr="005D4EFF">
        <w:rPr>
          <w:rFonts w:ascii="Candara" w:hAnsi="Candara" w:cs="Arial"/>
          <w:sz w:val="24"/>
          <w:szCs w:val="24"/>
        </w:rPr>
        <w:t>chiesti alle famiglie che partecipano alle iniziative.</w:t>
      </w:r>
    </w:p>
    <w:p w14:paraId="7C25DFE5" w14:textId="77777777" w:rsidR="00981CD5" w:rsidRPr="005D4EFF" w:rsidRDefault="00981CD5" w:rsidP="00ED3632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8"/>
          <w:szCs w:val="28"/>
        </w:rPr>
      </w:pPr>
    </w:p>
    <w:p w14:paraId="0C04A453" w14:textId="6EBEFE94" w:rsidR="00D54BE2" w:rsidRPr="005D4EFF" w:rsidRDefault="00981CD5" w:rsidP="005D4EFF">
      <w:pPr>
        <w:spacing w:after="0" w:line="276" w:lineRule="auto"/>
        <w:jc w:val="both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INDICAZIONE DELLE MODALITÀ DI PERSEGUIMENTO DELLE FINALITÀ STATUTARIE, CON SPECIFICO RIFERIMENTO ALLE ATTIVITÀ DI INTERESSE GENERALE</w:t>
      </w:r>
    </w:p>
    <w:p w14:paraId="2FFBF3AC" w14:textId="7E3AC602" w:rsidR="00E12469" w:rsidRPr="005D4EFF" w:rsidRDefault="00E12469" w:rsidP="00ED3632">
      <w:pPr>
        <w:spacing w:line="276" w:lineRule="auto"/>
        <w:contextualSpacing/>
        <w:jc w:val="both"/>
        <w:rPr>
          <w:rFonts w:ascii="Candara" w:eastAsia="Arial" w:hAnsi="Candara" w:cs="Arial"/>
          <w:sz w:val="24"/>
          <w:szCs w:val="24"/>
        </w:rPr>
      </w:pPr>
      <w:r w:rsidRPr="005D4EFF">
        <w:rPr>
          <w:rFonts w:ascii="Candara" w:eastAsia="Arial" w:hAnsi="Candara" w:cs="Arial"/>
          <w:sz w:val="24"/>
          <w:szCs w:val="24"/>
        </w:rPr>
        <w:t>Nel 2022 l’Ente, come previsto da statuto, ha svolto l’attività di sensibilizzazione, promozione e sostegno</w:t>
      </w:r>
      <w:r w:rsidR="005D2A30" w:rsidRPr="005D4EFF">
        <w:rPr>
          <w:rFonts w:ascii="Candara" w:eastAsia="Arial" w:hAnsi="Candara" w:cs="Arial"/>
          <w:sz w:val="24"/>
          <w:szCs w:val="24"/>
        </w:rPr>
        <w:t xml:space="preserve"> </w:t>
      </w:r>
      <w:r w:rsidRPr="005D4EFF">
        <w:rPr>
          <w:rFonts w:ascii="Candara" w:eastAsia="Arial" w:hAnsi="Candara" w:cs="Arial"/>
          <w:sz w:val="24"/>
          <w:szCs w:val="24"/>
        </w:rPr>
        <w:t>della</w:t>
      </w:r>
      <w:r w:rsidRPr="005D4EFF">
        <w:rPr>
          <w:rFonts w:ascii="Candara" w:hAnsi="Candara" w:cs="Arial"/>
          <w:sz w:val="24"/>
          <w:szCs w:val="24"/>
        </w:rPr>
        <w:t xml:space="preserve"> ricerca scientifica del diabete giovanile per una soluzione definitiva del problema e ha promosso e sostenuto </w:t>
      </w:r>
      <w:r w:rsidR="00AA1E34" w:rsidRPr="005D4EFF">
        <w:rPr>
          <w:rFonts w:ascii="Candara" w:hAnsi="Candara" w:cs="Arial"/>
          <w:sz w:val="24"/>
          <w:szCs w:val="24"/>
        </w:rPr>
        <w:t xml:space="preserve">l’assistenza </w:t>
      </w:r>
      <w:r w:rsidRPr="005D4EFF">
        <w:rPr>
          <w:rFonts w:ascii="Candara" w:hAnsi="Candara" w:cs="Arial"/>
          <w:sz w:val="24"/>
          <w:szCs w:val="24"/>
        </w:rPr>
        <w:t xml:space="preserve">nei confronti dei giovani </w:t>
      </w:r>
      <w:r w:rsidR="005F10B5" w:rsidRPr="005D4EFF">
        <w:rPr>
          <w:rFonts w:ascii="Candara" w:hAnsi="Candara" w:cs="Arial"/>
          <w:sz w:val="24"/>
          <w:szCs w:val="24"/>
        </w:rPr>
        <w:t>con diabete</w:t>
      </w:r>
      <w:r w:rsidRPr="005D4EFF">
        <w:rPr>
          <w:rFonts w:ascii="Candara" w:hAnsi="Candara" w:cs="Arial"/>
          <w:sz w:val="24"/>
          <w:szCs w:val="24"/>
        </w:rPr>
        <w:t>.</w:t>
      </w:r>
      <w:r w:rsidRPr="005D4EFF">
        <w:rPr>
          <w:rFonts w:ascii="Candara" w:eastAsia="Arial" w:hAnsi="Candara" w:cs="Arial"/>
          <w:sz w:val="24"/>
          <w:szCs w:val="24"/>
        </w:rPr>
        <w:t xml:space="preserve"> </w:t>
      </w:r>
    </w:p>
    <w:p w14:paraId="4D404A20" w14:textId="77777777" w:rsidR="00B23307" w:rsidRPr="005D4EFF" w:rsidRDefault="00B23307" w:rsidP="00ED3632">
      <w:pPr>
        <w:spacing w:after="0" w:line="276" w:lineRule="auto"/>
        <w:contextualSpacing/>
        <w:jc w:val="center"/>
        <w:rPr>
          <w:rFonts w:ascii="Candara" w:hAnsi="Candara" w:cs="Arial"/>
          <w:b/>
          <w:bCs/>
          <w:sz w:val="28"/>
          <w:szCs w:val="28"/>
        </w:rPr>
      </w:pPr>
    </w:p>
    <w:p w14:paraId="5BD0B692" w14:textId="1F11B36A" w:rsidR="00D54BE2" w:rsidRPr="005D4EFF" w:rsidRDefault="00981CD5" w:rsidP="005D4EFF">
      <w:pPr>
        <w:spacing w:after="0" w:line="276" w:lineRule="auto"/>
        <w:jc w:val="both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INFORMAZIONI E RIFERIMENTI IN ORDINE AL CONTRIBUTO CHE LE ATTIVITÀ DIVERSE FORNISCONO AL   PERSEGUIMENTO   DELLA   MISSIONE DELL'ENTE E L'INDICAZIONE DEL CARATTERE SECONDARIO E STRUMENTALE DELLE STESSE</w:t>
      </w:r>
    </w:p>
    <w:p w14:paraId="3A076838" w14:textId="24135D74" w:rsidR="00DD2620" w:rsidRPr="005D4EFF" w:rsidRDefault="00DD2620" w:rsidP="00ED36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both"/>
        <w:rPr>
          <w:rFonts w:ascii="Candara" w:eastAsia="Arial" w:hAnsi="Candara" w:cs="Arial"/>
          <w:sz w:val="24"/>
          <w:szCs w:val="24"/>
        </w:rPr>
      </w:pPr>
      <w:r w:rsidRPr="005D4EFF">
        <w:rPr>
          <w:rFonts w:ascii="Candara" w:eastAsia="Arial" w:hAnsi="Candara" w:cs="Arial"/>
          <w:sz w:val="24"/>
          <w:szCs w:val="24"/>
        </w:rPr>
        <w:t>L’</w:t>
      </w:r>
      <w:r w:rsidR="005F10B5" w:rsidRPr="005D4EFF">
        <w:rPr>
          <w:rFonts w:ascii="Candara" w:eastAsia="Arial" w:hAnsi="Candara" w:cs="Arial"/>
          <w:sz w:val="24"/>
          <w:szCs w:val="24"/>
        </w:rPr>
        <w:t>E</w:t>
      </w:r>
      <w:r w:rsidRPr="005D4EFF">
        <w:rPr>
          <w:rFonts w:ascii="Candara" w:eastAsia="Arial" w:hAnsi="Candara" w:cs="Arial"/>
          <w:sz w:val="24"/>
          <w:szCs w:val="24"/>
        </w:rPr>
        <w:t>nte non ha svolto attività diverse durante l’esercizio 2022.</w:t>
      </w:r>
    </w:p>
    <w:p w14:paraId="3BB08914" w14:textId="77777777" w:rsidR="00981CD5" w:rsidRPr="005D4EFF" w:rsidRDefault="00981CD5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545B2754" w14:textId="3D449183" w:rsidR="00981CD5" w:rsidRPr="005D4EFF" w:rsidRDefault="006859A4" w:rsidP="005D4EFF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PROSPETTO ILLUSTRATIVO DEI COSTI E DEI PROVENTI FIGURATIVI</w:t>
      </w:r>
    </w:p>
    <w:p w14:paraId="5C8B0A40" w14:textId="65C1B39A" w:rsidR="005A7BB0" w:rsidRPr="005D4EFF" w:rsidRDefault="00F205BE" w:rsidP="00F205BE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 xml:space="preserve">L’Associazione per questo esercizio non </w:t>
      </w:r>
      <w:r w:rsidR="005F10B5" w:rsidRPr="005D4EFF">
        <w:rPr>
          <w:rFonts w:ascii="Candara" w:hAnsi="Candara" w:cs="Arial"/>
          <w:sz w:val="24"/>
          <w:szCs w:val="24"/>
        </w:rPr>
        <w:t xml:space="preserve">ha </w:t>
      </w:r>
      <w:r w:rsidRPr="005D4EFF">
        <w:rPr>
          <w:rFonts w:ascii="Candara" w:hAnsi="Candara" w:cs="Arial"/>
          <w:sz w:val="24"/>
          <w:szCs w:val="24"/>
        </w:rPr>
        <w:t>indicato il costo figurativo dei volontari in quanto si tratta di una informazione ancora facoltativa.</w:t>
      </w:r>
    </w:p>
    <w:p w14:paraId="5D1532C8" w14:textId="77777777" w:rsidR="00981CD5" w:rsidRPr="005D4EFF" w:rsidRDefault="00981CD5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199ED23C" w14:textId="5FCB4DBA" w:rsidR="007953C2" w:rsidRPr="005D4EFF" w:rsidRDefault="007953C2" w:rsidP="005D4EFF">
      <w:pPr>
        <w:spacing w:after="0" w:line="276" w:lineRule="auto"/>
        <w:rPr>
          <w:rFonts w:ascii="Candara" w:hAnsi="Candara" w:cs="Arial"/>
          <w:b/>
          <w:bCs/>
          <w:sz w:val="24"/>
          <w:szCs w:val="24"/>
        </w:rPr>
      </w:pPr>
      <w:r w:rsidRPr="005D4EFF">
        <w:rPr>
          <w:rFonts w:ascii="Candara" w:hAnsi="Candara" w:cs="Arial"/>
          <w:b/>
          <w:bCs/>
          <w:sz w:val="24"/>
          <w:szCs w:val="24"/>
        </w:rPr>
        <w:t>DIFFERENZA RETRIBUTIVA TRA LAVORATORI DIPENDENTI</w:t>
      </w:r>
    </w:p>
    <w:p w14:paraId="4E1EDF8B" w14:textId="77777777" w:rsidR="005D4EFF" w:rsidRDefault="00290F07" w:rsidP="005D4EFF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L’</w:t>
      </w:r>
      <w:r w:rsidR="005F10B5" w:rsidRPr="005D4EFF">
        <w:rPr>
          <w:rFonts w:ascii="Candara" w:hAnsi="Candara" w:cs="Arial"/>
          <w:sz w:val="24"/>
          <w:szCs w:val="24"/>
        </w:rPr>
        <w:t>A</w:t>
      </w:r>
      <w:r w:rsidRPr="005D4EFF">
        <w:rPr>
          <w:rFonts w:ascii="Candara" w:hAnsi="Candara" w:cs="Arial"/>
          <w:sz w:val="24"/>
          <w:szCs w:val="24"/>
        </w:rPr>
        <w:t>ssociazione nel 2022 ha in forza solo un dipendente.</w:t>
      </w:r>
    </w:p>
    <w:p w14:paraId="791555E2" w14:textId="77777777" w:rsidR="005D4EFF" w:rsidRDefault="005D4EFF" w:rsidP="005D4EFF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0098E700" w14:textId="1172B84E" w:rsidR="007953C2" w:rsidRPr="005D4EFF" w:rsidRDefault="007953C2" w:rsidP="005D4EFF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bookmarkStart w:id="7" w:name="_GoBack"/>
      <w:bookmarkEnd w:id="7"/>
      <w:r w:rsidRPr="005D4EFF">
        <w:rPr>
          <w:rFonts w:ascii="Candara" w:hAnsi="Candara" w:cs="Arial"/>
          <w:b/>
          <w:bCs/>
          <w:sz w:val="24"/>
          <w:szCs w:val="24"/>
        </w:rPr>
        <w:t>DESCRIZIONE DELL'ATTIVITÀ DI RACCOLTA FONDI</w:t>
      </w:r>
    </w:p>
    <w:p w14:paraId="3706EF28" w14:textId="776586C9" w:rsidR="00070DBA" w:rsidRPr="005D4EFF" w:rsidRDefault="00070DBA" w:rsidP="00ED36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Candara" w:eastAsia="Arial" w:hAnsi="Candara" w:cs="Arial"/>
          <w:sz w:val="24"/>
          <w:szCs w:val="24"/>
        </w:rPr>
      </w:pPr>
      <w:r w:rsidRPr="005D4EFF">
        <w:rPr>
          <w:rFonts w:ascii="Candara" w:eastAsia="Arial" w:hAnsi="Candara" w:cs="Arial"/>
          <w:sz w:val="24"/>
          <w:szCs w:val="24"/>
        </w:rPr>
        <w:t>L’</w:t>
      </w:r>
      <w:r w:rsidR="005F10B5" w:rsidRPr="005D4EFF">
        <w:rPr>
          <w:rFonts w:ascii="Candara" w:eastAsia="Arial" w:hAnsi="Candara" w:cs="Arial"/>
          <w:sz w:val="24"/>
          <w:szCs w:val="24"/>
        </w:rPr>
        <w:t>E</w:t>
      </w:r>
      <w:r w:rsidRPr="005D4EFF">
        <w:rPr>
          <w:rFonts w:ascii="Candara" w:eastAsia="Arial" w:hAnsi="Candara" w:cs="Arial"/>
          <w:sz w:val="24"/>
          <w:szCs w:val="24"/>
        </w:rPr>
        <w:t>nte ha svolto nell’arco del 20</w:t>
      </w:r>
      <w:r w:rsidR="00637557" w:rsidRPr="005D4EFF">
        <w:rPr>
          <w:rFonts w:ascii="Candara" w:eastAsia="Arial" w:hAnsi="Candara" w:cs="Arial"/>
          <w:sz w:val="24"/>
          <w:szCs w:val="24"/>
        </w:rPr>
        <w:t>22</w:t>
      </w:r>
      <w:r w:rsidRPr="005D4EFF">
        <w:rPr>
          <w:rFonts w:ascii="Candara" w:eastAsia="Arial" w:hAnsi="Candara" w:cs="Arial"/>
          <w:sz w:val="24"/>
          <w:szCs w:val="24"/>
        </w:rPr>
        <w:t xml:space="preserve"> </w:t>
      </w:r>
      <w:r w:rsidR="00637557" w:rsidRPr="005D4EFF">
        <w:rPr>
          <w:rFonts w:ascii="Candara" w:eastAsia="Arial" w:hAnsi="Candara" w:cs="Arial"/>
          <w:sz w:val="24"/>
          <w:szCs w:val="24"/>
        </w:rPr>
        <w:t xml:space="preserve">un evento </w:t>
      </w:r>
      <w:r w:rsidRPr="005D4EFF">
        <w:rPr>
          <w:rFonts w:ascii="Candara" w:eastAsia="Arial" w:hAnsi="Candara" w:cs="Arial"/>
          <w:sz w:val="24"/>
          <w:szCs w:val="24"/>
        </w:rPr>
        <w:t>di raccolta fondi pubblica</w:t>
      </w:r>
      <w:r w:rsidR="00736DC2" w:rsidRPr="005D4EFF">
        <w:rPr>
          <w:rFonts w:ascii="Candara" w:eastAsia="Arial" w:hAnsi="Candara" w:cs="Arial"/>
          <w:sz w:val="24"/>
          <w:szCs w:val="24"/>
        </w:rPr>
        <w:t xml:space="preserve"> a sostegno del Diabetes Research Institute (D.R.I.), Istituto di ricerca dell’IRCCS Ospedale San Raffaele, interamente dedicato alla cura del diabete</w:t>
      </w:r>
      <w:r w:rsidR="00740D23" w:rsidRPr="005D4EFF">
        <w:rPr>
          <w:rFonts w:ascii="Candara" w:eastAsia="Arial" w:hAnsi="Candara" w:cs="Arial"/>
          <w:sz w:val="24"/>
          <w:szCs w:val="24"/>
        </w:rPr>
        <w:t>, per il progetto ‘Beta is better’</w:t>
      </w:r>
      <w:r w:rsidR="00736DC2" w:rsidRPr="005D4EFF">
        <w:rPr>
          <w:rFonts w:ascii="Candara" w:eastAsia="Arial" w:hAnsi="Candara" w:cs="Arial"/>
          <w:sz w:val="24"/>
          <w:szCs w:val="24"/>
        </w:rPr>
        <w:t xml:space="preserve">. </w:t>
      </w:r>
      <w:r w:rsidR="00B70B2B" w:rsidRPr="005D4EFF">
        <w:rPr>
          <w:rFonts w:ascii="Candara" w:eastAsia="Arial" w:hAnsi="Candara" w:cs="Arial"/>
          <w:sz w:val="24"/>
          <w:szCs w:val="24"/>
        </w:rPr>
        <w:t xml:space="preserve"> OK</w:t>
      </w:r>
    </w:p>
    <w:p w14:paraId="77F46DDA" w14:textId="6C4970BC" w:rsidR="00637557" w:rsidRPr="005D4EFF" w:rsidRDefault="00290F07" w:rsidP="00290F0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ndara" w:eastAsia="Arial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L’</w:t>
      </w:r>
      <w:r w:rsidR="00637557" w:rsidRPr="005D4EFF">
        <w:rPr>
          <w:rFonts w:ascii="Candara" w:hAnsi="Candara" w:cs="Arial"/>
          <w:sz w:val="24"/>
          <w:szCs w:val="24"/>
        </w:rPr>
        <w:t>Evento ‘Un brutto t1po’</w:t>
      </w:r>
      <w:r w:rsidRPr="005D4EFF">
        <w:rPr>
          <w:rFonts w:ascii="Candara" w:hAnsi="Candara" w:cs="Arial"/>
          <w:sz w:val="24"/>
          <w:szCs w:val="24"/>
        </w:rPr>
        <w:t xml:space="preserve"> si è svolto con una</w:t>
      </w:r>
      <w:r w:rsidR="00637557" w:rsidRPr="005D4EFF">
        <w:rPr>
          <w:rFonts w:ascii="Candara" w:hAnsi="Candara" w:cs="Arial"/>
          <w:sz w:val="24"/>
          <w:szCs w:val="24"/>
        </w:rPr>
        <w:t xml:space="preserve"> serata di gala, organizzata presso il Grand Hotel Gallia la sera del 1° dicembre 2022.</w:t>
      </w:r>
    </w:p>
    <w:p w14:paraId="60342631" w14:textId="5BAE5089" w:rsidR="008D3CBF" w:rsidRPr="005D4EFF" w:rsidRDefault="008D3CBF" w:rsidP="00ED3632">
      <w:pPr>
        <w:spacing w:line="276" w:lineRule="auto"/>
        <w:contextualSpacing/>
        <w:jc w:val="both"/>
        <w:rPr>
          <w:rFonts w:ascii="Candara" w:hAnsi="Candara" w:cs="Arial"/>
          <w:sz w:val="24"/>
          <w:szCs w:val="24"/>
        </w:rPr>
      </w:pPr>
      <w:r w:rsidRPr="005D4EFF">
        <w:rPr>
          <w:rFonts w:ascii="Candara" w:hAnsi="Candara" w:cs="Arial"/>
          <w:sz w:val="24"/>
          <w:szCs w:val="24"/>
        </w:rPr>
        <w:t>Complessivamente, considerando sia le quote di iscrizione versate dai partecipanti, sia i proventi della lotteria a premi, sono stati raccolti, al netto delle spese di organizzazione, 97.700</w:t>
      </w:r>
      <w:r w:rsidR="00B70B2B" w:rsidRPr="005D4EFF">
        <w:rPr>
          <w:rFonts w:ascii="Candara" w:hAnsi="Candara" w:cs="Arial"/>
          <w:sz w:val="24"/>
          <w:szCs w:val="24"/>
        </w:rPr>
        <w:t>,12</w:t>
      </w:r>
      <w:r w:rsidRPr="005D4EFF">
        <w:rPr>
          <w:rFonts w:ascii="Candara" w:hAnsi="Candara" w:cs="Arial"/>
          <w:sz w:val="24"/>
          <w:szCs w:val="24"/>
        </w:rPr>
        <w:t xml:space="preserve"> euro. SOStegno 70 ha integrato la somma raccolta e ha versato al D.R.I.</w:t>
      </w:r>
      <w:r w:rsidR="00B70B2B" w:rsidRPr="005D4EFF">
        <w:rPr>
          <w:rFonts w:ascii="Candara" w:hAnsi="Candara" w:cs="Arial"/>
          <w:sz w:val="24"/>
          <w:szCs w:val="24"/>
        </w:rPr>
        <w:t>,</w:t>
      </w:r>
      <w:r w:rsidRPr="005D4EFF">
        <w:rPr>
          <w:rFonts w:ascii="Candara" w:hAnsi="Candara" w:cs="Arial"/>
          <w:sz w:val="24"/>
          <w:szCs w:val="24"/>
        </w:rPr>
        <w:t xml:space="preserve"> </w:t>
      </w:r>
      <w:r w:rsidR="00B70B2B" w:rsidRPr="005D4EFF">
        <w:rPr>
          <w:rFonts w:ascii="Candara" w:hAnsi="Candara" w:cs="Arial"/>
          <w:sz w:val="24"/>
          <w:szCs w:val="24"/>
        </w:rPr>
        <w:t xml:space="preserve">con </w:t>
      </w:r>
      <w:r w:rsidRPr="005D4EFF">
        <w:rPr>
          <w:rFonts w:ascii="Candara" w:hAnsi="Candara" w:cs="Arial"/>
          <w:sz w:val="24"/>
          <w:szCs w:val="24"/>
        </w:rPr>
        <w:t>un bonifico</w:t>
      </w:r>
      <w:r w:rsidR="00B70B2B" w:rsidRPr="005D4EFF">
        <w:rPr>
          <w:rFonts w:ascii="Candara" w:hAnsi="Candara" w:cs="Arial"/>
          <w:sz w:val="24"/>
          <w:szCs w:val="24"/>
        </w:rPr>
        <w:t>, una donazione di</w:t>
      </w:r>
      <w:r w:rsidRPr="005D4EFF">
        <w:rPr>
          <w:rFonts w:ascii="Candara" w:hAnsi="Candara" w:cs="Arial"/>
          <w:sz w:val="24"/>
          <w:szCs w:val="24"/>
        </w:rPr>
        <w:t xml:space="preserve"> 100 mila euro.</w:t>
      </w:r>
    </w:p>
    <w:p w14:paraId="037C504B" w14:textId="77777777" w:rsidR="007953C2" w:rsidRPr="005D4EFF" w:rsidRDefault="007953C2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1C84DD69" w14:textId="77777777" w:rsidR="007953C2" w:rsidRPr="005D4EFF" w:rsidRDefault="007953C2" w:rsidP="00ED3632">
      <w:pPr>
        <w:spacing w:after="0" w:line="276" w:lineRule="auto"/>
        <w:contextualSpacing/>
        <w:jc w:val="both"/>
        <w:rPr>
          <w:rFonts w:ascii="Candara" w:hAnsi="Candara" w:cs="Arial"/>
          <w:sz w:val="24"/>
          <w:szCs w:val="24"/>
        </w:rPr>
      </w:pPr>
    </w:p>
    <w:p w14:paraId="27291B6B" w14:textId="33E06F08" w:rsidR="005A7BB0" w:rsidRPr="005D4EFF" w:rsidRDefault="005A7BB0" w:rsidP="00ED3632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</w:p>
    <w:p w14:paraId="6F0DA8B7" w14:textId="756CE845" w:rsidR="005A7BB0" w:rsidRPr="005D4EFF" w:rsidRDefault="005A7BB0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4AB113C3" w14:textId="4F8BB6CD" w:rsidR="00DA1E7D" w:rsidRPr="005D4EFF" w:rsidRDefault="00DA1E7D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3DF0B7F4" w14:textId="77F721D7" w:rsidR="00DA1E7D" w:rsidRPr="005D4EFF" w:rsidRDefault="00DA1E7D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5EDA3FA5" w14:textId="75C89799" w:rsidR="00DA1E7D" w:rsidRPr="005D4EFF" w:rsidRDefault="00DA1E7D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2B6CAFAF" w14:textId="039CA405" w:rsidR="00DA1E7D" w:rsidRPr="005D4EFF" w:rsidRDefault="00DA1E7D" w:rsidP="00ED3632">
      <w:pPr>
        <w:spacing w:after="0" w:line="276" w:lineRule="auto"/>
        <w:contextualSpacing/>
        <w:jc w:val="center"/>
        <w:rPr>
          <w:rFonts w:ascii="Candara" w:hAnsi="Candara" w:cs="Arial"/>
          <w:sz w:val="24"/>
          <w:szCs w:val="24"/>
        </w:rPr>
      </w:pPr>
    </w:p>
    <w:p w14:paraId="096C1F04" w14:textId="13EE8957" w:rsidR="00DA1E7D" w:rsidRPr="005D4EFF" w:rsidRDefault="00DA1E7D" w:rsidP="00290F07">
      <w:pPr>
        <w:spacing w:after="0" w:line="276" w:lineRule="auto"/>
        <w:contextualSpacing/>
        <w:rPr>
          <w:rFonts w:ascii="Candara" w:hAnsi="Candara" w:cs="Arial"/>
          <w:sz w:val="24"/>
          <w:szCs w:val="24"/>
        </w:rPr>
      </w:pPr>
    </w:p>
    <w:sectPr w:rsidR="00DA1E7D" w:rsidRPr="005D4EFF" w:rsidSect="00F73BF0">
      <w:footerReference w:type="default" r:id="rId31"/>
      <w:pgSz w:w="11906" w:h="16838"/>
      <w:pgMar w:top="1417" w:right="1134" w:bottom="1134" w:left="1134" w:header="0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E6959B" w14:textId="77777777" w:rsidR="005D4EFF" w:rsidRDefault="005D4EFF" w:rsidP="00DE66AA">
      <w:pPr>
        <w:spacing w:after="0" w:line="240" w:lineRule="auto"/>
      </w:pPr>
      <w:r>
        <w:separator/>
      </w:r>
    </w:p>
  </w:endnote>
  <w:endnote w:type="continuationSeparator" w:id="0">
    <w:p w14:paraId="1A621FC0" w14:textId="77777777" w:rsidR="005D4EFF" w:rsidRDefault="005D4EFF" w:rsidP="00DE6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Noto Sans Symbols">
    <w:altName w:val="Calibri"/>
    <w:charset w:val="00"/>
    <w:family w:val="auto"/>
    <w:pitch w:val="default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9443815"/>
      <w:docPartObj>
        <w:docPartGallery w:val="Page Numbers (Bottom of Page)"/>
        <w:docPartUnique/>
      </w:docPartObj>
    </w:sdtPr>
    <w:sdtContent>
      <w:p w14:paraId="3D271309" w14:textId="77777777" w:rsidR="005D4EFF" w:rsidRDefault="005D4EF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2C90">
          <w:rPr>
            <w:noProof/>
          </w:rPr>
          <w:t>1</w:t>
        </w:r>
        <w:r>
          <w:fldChar w:fldCharType="end"/>
        </w:r>
      </w:p>
    </w:sdtContent>
  </w:sdt>
  <w:p w14:paraId="1F12073B" w14:textId="77777777" w:rsidR="005D4EFF" w:rsidRDefault="005D4EF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948447" w14:textId="77777777" w:rsidR="005D4EFF" w:rsidRDefault="005D4EFF" w:rsidP="00DE66AA">
      <w:pPr>
        <w:spacing w:after="0" w:line="240" w:lineRule="auto"/>
      </w:pPr>
      <w:r>
        <w:separator/>
      </w:r>
    </w:p>
  </w:footnote>
  <w:footnote w:type="continuationSeparator" w:id="0">
    <w:p w14:paraId="67481A24" w14:textId="77777777" w:rsidR="005D4EFF" w:rsidRDefault="005D4EFF" w:rsidP="00DE6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463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E1CBC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A6B4D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65264"/>
    <w:multiLevelType w:val="hybridMultilevel"/>
    <w:tmpl w:val="12DCDA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3C1AE0"/>
    <w:multiLevelType w:val="hybridMultilevel"/>
    <w:tmpl w:val="5E64AA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73C48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92105"/>
    <w:multiLevelType w:val="hybridMultilevel"/>
    <w:tmpl w:val="6F2096C4"/>
    <w:lvl w:ilvl="0" w:tplc="E7D6ACC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1430E8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83B11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5E6FE1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265A7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10A03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3CA3"/>
    <w:multiLevelType w:val="hybridMultilevel"/>
    <w:tmpl w:val="67D01B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55C53"/>
    <w:multiLevelType w:val="hybridMultilevel"/>
    <w:tmpl w:val="DBF8744C"/>
    <w:lvl w:ilvl="0" w:tplc="4AEA82F8">
      <w:start w:val="33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E654E"/>
    <w:multiLevelType w:val="hybridMultilevel"/>
    <w:tmpl w:val="58E80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8170D"/>
    <w:multiLevelType w:val="hybridMultilevel"/>
    <w:tmpl w:val="B62A071C"/>
    <w:lvl w:ilvl="0" w:tplc="CBC4C1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1D52695"/>
    <w:multiLevelType w:val="hybridMultilevel"/>
    <w:tmpl w:val="D228F9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05B29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25A44"/>
    <w:multiLevelType w:val="hybridMultilevel"/>
    <w:tmpl w:val="42425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D75628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1C3E27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6C434D"/>
    <w:multiLevelType w:val="multilevel"/>
    <w:tmpl w:val="6F2096C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DD7DE2"/>
    <w:multiLevelType w:val="hybridMultilevel"/>
    <w:tmpl w:val="51F21730"/>
    <w:lvl w:ilvl="0" w:tplc="CBC4C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D4C69"/>
    <w:multiLevelType w:val="hybridMultilevel"/>
    <w:tmpl w:val="D63A2C66"/>
    <w:lvl w:ilvl="0" w:tplc="CF58EDF0">
      <w:start w:val="1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D72799"/>
    <w:multiLevelType w:val="hybridMultilevel"/>
    <w:tmpl w:val="25D49416"/>
    <w:lvl w:ilvl="0" w:tplc="21C4AFE2">
      <w:start w:val="1"/>
      <w:numFmt w:val="lowerLetter"/>
      <w:lvlText w:val="%1)"/>
      <w:lvlJc w:val="left"/>
      <w:pPr>
        <w:ind w:left="1140" w:hanging="7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2C4842"/>
    <w:multiLevelType w:val="hybridMultilevel"/>
    <w:tmpl w:val="A26489A4"/>
    <w:lvl w:ilvl="0" w:tplc="CBC4C1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DD1E31"/>
    <w:multiLevelType w:val="multilevel"/>
    <w:tmpl w:val="ED6E3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nsid w:val="7F0828CE"/>
    <w:multiLevelType w:val="multilevel"/>
    <w:tmpl w:val="342243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ο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ο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ο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ο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23"/>
  </w:num>
  <w:num w:numId="3">
    <w:abstractNumId w:val="24"/>
  </w:num>
  <w:num w:numId="4">
    <w:abstractNumId w:val="4"/>
  </w:num>
  <w:num w:numId="5">
    <w:abstractNumId w:val="18"/>
  </w:num>
  <w:num w:numId="6">
    <w:abstractNumId w:val="14"/>
  </w:num>
  <w:num w:numId="7">
    <w:abstractNumId w:val="16"/>
  </w:num>
  <w:num w:numId="8">
    <w:abstractNumId w:val="27"/>
  </w:num>
  <w:num w:numId="9">
    <w:abstractNumId w:val="26"/>
  </w:num>
  <w:num w:numId="10">
    <w:abstractNumId w:val="3"/>
  </w:num>
  <w:num w:numId="11">
    <w:abstractNumId w:val="15"/>
  </w:num>
  <w:num w:numId="12">
    <w:abstractNumId w:val="22"/>
  </w:num>
  <w:num w:numId="13">
    <w:abstractNumId w:val="25"/>
  </w:num>
  <w:num w:numId="14">
    <w:abstractNumId w:val="12"/>
  </w:num>
  <w:num w:numId="15">
    <w:abstractNumId w:val="13"/>
  </w:num>
  <w:num w:numId="16">
    <w:abstractNumId w:val="20"/>
  </w:num>
  <w:num w:numId="17">
    <w:abstractNumId w:val="5"/>
  </w:num>
  <w:num w:numId="18">
    <w:abstractNumId w:val="0"/>
  </w:num>
  <w:num w:numId="19">
    <w:abstractNumId w:val="11"/>
  </w:num>
  <w:num w:numId="20">
    <w:abstractNumId w:val="21"/>
  </w:num>
  <w:num w:numId="21">
    <w:abstractNumId w:val="8"/>
  </w:num>
  <w:num w:numId="22">
    <w:abstractNumId w:val="2"/>
  </w:num>
  <w:num w:numId="23">
    <w:abstractNumId w:val="9"/>
  </w:num>
  <w:num w:numId="24">
    <w:abstractNumId w:val="10"/>
  </w:num>
  <w:num w:numId="25">
    <w:abstractNumId w:val="19"/>
  </w:num>
  <w:num w:numId="26">
    <w:abstractNumId w:val="17"/>
  </w:num>
  <w:num w:numId="27">
    <w:abstractNumId w:val="7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283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313"/>
    <w:rsid w:val="0000403E"/>
    <w:rsid w:val="000055BC"/>
    <w:rsid w:val="00005F63"/>
    <w:rsid w:val="000125D4"/>
    <w:rsid w:val="0004015A"/>
    <w:rsid w:val="00041239"/>
    <w:rsid w:val="000414E0"/>
    <w:rsid w:val="00041506"/>
    <w:rsid w:val="000640B8"/>
    <w:rsid w:val="00070DBA"/>
    <w:rsid w:val="000D070B"/>
    <w:rsid w:val="000D5524"/>
    <w:rsid w:val="000F038B"/>
    <w:rsid w:val="00111273"/>
    <w:rsid w:val="00142C86"/>
    <w:rsid w:val="00154268"/>
    <w:rsid w:val="0016020A"/>
    <w:rsid w:val="00161979"/>
    <w:rsid w:val="00182A45"/>
    <w:rsid w:val="001955EC"/>
    <w:rsid w:val="001A61FF"/>
    <w:rsid w:val="001C010B"/>
    <w:rsid w:val="001C42D3"/>
    <w:rsid w:val="001D41FF"/>
    <w:rsid w:val="001F1B59"/>
    <w:rsid w:val="002064EB"/>
    <w:rsid w:val="00210730"/>
    <w:rsid w:val="00215583"/>
    <w:rsid w:val="0021743A"/>
    <w:rsid w:val="0022793E"/>
    <w:rsid w:val="00246DB5"/>
    <w:rsid w:val="00254214"/>
    <w:rsid w:val="00260336"/>
    <w:rsid w:val="00290F07"/>
    <w:rsid w:val="00293C5C"/>
    <w:rsid w:val="00295A80"/>
    <w:rsid w:val="002A0D3F"/>
    <w:rsid w:val="002A7757"/>
    <w:rsid w:val="002B6A28"/>
    <w:rsid w:val="002E7415"/>
    <w:rsid w:val="002F1FDF"/>
    <w:rsid w:val="00315157"/>
    <w:rsid w:val="00337A40"/>
    <w:rsid w:val="00342158"/>
    <w:rsid w:val="003440FC"/>
    <w:rsid w:val="00361A5C"/>
    <w:rsid w:val="00371848"/>
    <w:rsid w:val="00375AE7"/>
    <w:rsid w:val="003853FC"/>
    <w:rsid w:val="00386F5C"/>
    <w:rsid w:val="00394DA3"/>
    <w:rsid w:val="003B7615"/>
    <w:rsid w:val="003C5D6C"/>
    <w:rsid w:val="003E62F6"/>
    <w:rsid w:val="003F575A"/>
    <w:rsid w:val="00406FCF"/>
    <w:rsid w:val="00436AD6"/>
    <w:rsid w:val="0044747E"/>
    <w:rsid w:val="00453CEB"/>
    <w:rsid w:val="00465F82"/>
    <w:rsid w:val="004821CD"/>
    <w:rsid w:val="004845EB"/>
    <w:rsid w:val="00491F26"/>
    <w:rsid w:val="004A269D"/>
    <w:rsid w:val="004B2313"/>
    <w:rsid w:val="004B667F"/>
    <w:rsid w:val="004E476D"/>
    <w:rsid w:val="004E482D"/>
    <w:rsid w:val="00513AA3"/>
    <w:rsid w:val="0056258E"/>
    <w:rsid w:val="00593789"/>
    <w:rsid w:val="005A4B73"/>
    <w:rsid w:val="005A7BB0"/>
    <w:rsid w:val="005C749B"/>
    <w:rsid w:val="005D2A30"/>
    <w:rsid w:val="005D4EFF"/>
    <w:rsid w:val="005E1DEA"/>
    <w:rsid w:val="005E7AF4"/>
    <w:rsid w:val="005F10B5"/>
    <w:rsid w:val="0060242D"/>
    <w:rsid w:val="0060277D"/>
    <w:rsid w:val="006049AB"/>
    <w:rsid w:val="00620C4F"/>
    <w:rsid w:val="00637557"/>
    <w:rsid w:val="00671A70"/>
    <w:rsid w:val="006731E5"/>
    <w:rsid w:val="00674ECC"/>
    <w:rsid w:val="006859A4"/>
    <w:rsid w:val="006A7E83"/>
    <w:rsid w:val="006D32E2"/>
    <w:rsid w:val="006D3AFD"/>
    <w:rsid w:val="006D71FC"/>
    <w:rsid w:val="006F23BC"/>
    <w:rsid w:val="006F4ACD"/>
    <w:rsid w:val="00720892"/>
    <w:rsid w:val="00731D5F"/>
    <w:rsid w:val="00736DC2"/>
    <w:rsid w:val="00740D23"/>
    <w:rsid w:val="00747A34"/>
    <w:rsid w:val="00753250"/>
    <w:rsid w:val="00762D6D"/>
    <w:rsid w:val="007720F8"/>
    <w:rsid w:val="00776751"/>
    <w:rsid w:val="00781727"/>
    <w:rsid w:val="00782D5D"/>
    <w:rsid w:val="00783B5D"/>
    <w:rsid w:val="00792328"/>
    <w:rsid w:val="007953C2"/>
    <w:rsid w:val="007A3EFF"/>
    <w:rsid w:val="007A7CF0"/>
    <w:rsid w:val="007F4D74"/>
    <w:rsid w:val="008029D8"/>
    <w:rsid w:val="00830C14"/>
    <w:rsid w:val="00871B41"/>
    <w:rsid w:val="00872778"/>
    <w:rsid w:val="00873575"/>
    <w:rsid w:val="00893847"/>
    <w:rsid w:val="00895CF0"/>
    <w:rsid w:val="008C2C90"/>
    <w:rsid w:val="008D3CBF"/>
    <w:rsid w:val="009033F7"/>
    <w:rsid w:val="00904582"/>
    <w:rsid w:val="00905250"/>
    <w:rsid w:val="009060AA"/>
    <w:rsid w:val="009105CB"/>
    <w:rsid w:val="009429E0"/>
    <w:rsid w:val="00942A04"/>
    <w:rsid w:val="00942B14"/>
    <w:rsid w:val="00953A4B"/>
    <w:rsid w:val="00962453"/>
    <w:rsid w:val="00966281"/>
    <w:rsid w:val="0096716B"/>
    <w:rsid w:val="009673F9"/>
    <w:rsid w:val="00970564"/>
    <w:rsid w:val="00981CD5"/>
    <w:rsid w:val="00993D03"/>
    <w:rsid w:val="009B3C26"/>
    <w:rsid w:val="009C67C3"/>
    <w:rsid w:val="009D3640"/>
    <w:rsid w:val="009D4E9A"/>
    <w:rsid w:val="009E2041"/>
    <w:rsid w:val="009E4687"/>
    <w:rsid w:val="00A025AB"/>
    <w:rsid w:val="00A05FA6"/>
    <w:rsid w:val="00A13BBF"/>
    <w:rsid w:val="00A15BC3"/>
    <w:rsid w:val="00A76276"/>
    <w:rsid w:val="00A938E2"/>
    <w:rsid w:val="00AA1E34"/>
    <w:rsid w:val="00AA7309"/>
    <w:rsid w:val="00AD420C"/>
    <w:rsid w:val="00AF1617"/>
    <w:rsid w:val="00AF7F86"/>
    <w:rsid w:val="00B166E8"/>
    <w:rsid w:val="00B17804"/>
    <w:rsid w:val="00B20267"/>
    <w:rsid w:val="00B2084C"/>
    <w:rsid w:val="00B23307"/>
    <w:rsid w:val="00B31B4B"/>
    <w:rsid w:val="00B34278"/>
    <w:rsid w:val="00B5526A"/>
    <w:rsid w:val="00B560DA"/>
    <w:rsid w:val="00B6563F"/>
    <w:rsid w:val="00B70B2B"/>
    <w:rsid w:val="00B81957"/>
    <w:rsid w:val="00BC3543"/>
    <w:rsid w:val="00BD0BBD"/>
    <w:rsid w:val="00BD33D3"/>
    <w:rsid w:val="00BE0802"/>
    <w:rsid w:val="00BF3854"/>
    <w:rsid w:val="00C278E0"/>
    <w:rsid w:val="00C321AE"/>
    <w:rsid w:val="00C4265F"/>
    <w:rsid w:val="00C57385"/>
    <w:rsid w:val="00CA51CA"/>
    <w:rsid w:val="00CC650F"/>
    <w:rsid w:val="00CE5D70"/>
    <w:rsid w:val="00D02E17"/>
    <w:rsid w:val="00D0759C"/>
    <w:rsid w:val="00D108E3"/>
    <w:rsid w:val="00D1473D"/>
    <w:rsid w:val="00D20F6B"/>
    <w:rsid w:val="00D242AE"/>
    <w:rsid w:val="00D24ED3"/>
    <w:rsid w:val="00D438B6"/>
    <w:rsid w:val="00D468ED"/>
    <w:rsid w:val="00D54BE2"/>
    <w:rsid w:val="00D56F2B"/>
    <w:rsid w:val="00D601BC"/>
    <w:rsid w:val="00D615B7"/>
    <w:rsid w:val="00D7773C"/>
    <w:rsid w:val="00DA0FA1"/>
    <w:rsid w:val="00DA1754"/>
    <w:rsid w:val="00DA1E7D"/>
    <w:rsid w:val="00DA5656"/>
    <w:rsid w:val="00DB199E"/>
    <w:rsid w:val="00DB3D24"/>
    <w:rsid w:val="00DB4EF8"/>
    <w:rsid w:val="00DC27D5"/>
    <w:rsid w:val="00DD2620"/>
    <w:rsid w:val="00DE66AA"/>
    <w:rsid w:val="00DF592D"/>
    <w:rsid w:val="00E12469"/>
    <w:rsid w:val="00E12A1C"/>
    <w:rsid w:val="00E17CC2"/>
    <w:rsid w:val="00E23CA2"/>
    <w:rsid w:val="00E348C5"/>
    <w:rsid w:val="00E36E16"/>
    <w:rsid w:val="00E41E52"/>
    <w:rsid w:val="00E42ED6"/>
    <w:rsid w:val="00E44407"/>
    <w:rsid w:val="00E632EE"/>
    <w:rsid w:val="00E83226"/>
    <w:rsid w:val="00EA03AC"/>
    <w:rsid w:val="00EB24EA"/>
    <w:rsid w:val="00EC2E50"/>
    <w:rsid w:val="00EC691A"/>
    <w:rsid w:val="00ED3632"/>
    <w:rsid w:val="00ED61A1"/>
    <w:rsid w:val="00EE0FC1"/>
    <w:rsid w:val="00EF3274"/>
    <w:rsid w:val="00EF3A43"/>
    <w:rsid w:val="00EF4EBE"/>
    <w:rsid w:val="00F1457F"/>
    <w:rsid w:val="00F14D05"/>
    <w:rsid w:val="00F205BE"/>
    <w:rsid w:val="00F23156"/>
    <w:rsid w:val="00F41089"/>
    <w:rsid w:val="00F65CFE"/>
    <w:rsid w:val="00F66314"/>
    <w:rsid w:val="00F73BF0"/>
    <w:rsid w:val="00F7525D"/>
    <w:rsid w:val="00FA0439"/>
    <w:rsid w:val="00FA2014"/>
    <w:rsid w:val="00FA3AB3"/>
    <w:rsid w:val="00FB5D2F"/>
    <w:rsid w:val="00FB6D08"/>
    <w:rsid w:val="00FE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2"/>
    </o:shapelayout>
  </w:shapeDefaults>
  <w:decimalSymbol w:val=","/>
  <w:listSeparator w:val=";"/>
  <w14:docId w14:val="731EDE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4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6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6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6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3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BF"/>
  </w:style>
  <w:style w:type="paragraph" w:styleId="Footer">
    <w:name w:val="footer"/>
    <w:basedOn w:val="Normal"/>
    <w:link w:val="FooterChar"/>
    <w:uiPriority w:val="99"/>
    <w:unhideWhenUsed/>
    <w:rsid w:val="00A13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BF"/>
  </w:style>
  <w:style w:type="table" w:styleId="TableGrid">
    <w:name w:val="Table Grid"/>
    <w:basedOn w:val="TableNormal"/>
    <w:uiPriority w:val="39"/>
    <w:rsid w:val="00E2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77D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16020A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20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20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20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2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20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041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66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66A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66A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13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BF"/>
  </w:style>
  <w:style w:type="paragraph" w:styleId="Footer">
    <w:name w:val="footer"/>
    <w:basedOn w:val="Normal"/>
    <w:link w:val="FooterChar"/>
    <w:uiPriority w:val="99"/>
    <w:unhideWhenUsed/>
    <w:rsid w:val="00A13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BF"/>
  </w:style>
  <w:style w:type="table" w:styleId="TableGrid">
    <w:name w:val="Table Grid"/>
    <w:basedOn w:val="TableNormal"/>
    <w:uiPriority w:val="39"/>
    <w:rsid w:val="00E23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277D"/>
    <w:pPr>
      <w:ind w:left="720"/>
      <w:contextualSpacing/>
    </w:pPr>
  </w:style>
  <w:style w:type="paragraph" w:customStyle="1" w:styleId="TableParagraph">
    <w:name w:val="Table Paragraph"/>
    <w:basedOn w:val="Normal"/>
    <w:uiPriority w:val="99"/>
    <w:rsid w:val="0016020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package" Target="embeddings/Microsoft_Excel_Sheet6.xlsx"/><Relationship Id="rId21" Type="http://schemas.openxmlformats.org/officeDocument/2006/relationships/image" Target="media/image7.emf"/><Relationship Id="rId22" Type="http://schemas.openxmlformats.org/officeDocument/2006/relationships/package" Target="embeddings/Microsoft_Excel_Sheet7.xlsx"/><Relationship Id="rId23" Type="http://schemas.openxmlformats.org/officeDocument/2006/relationships/image" Target="media/image8.emf"/><Relationship Id="rId24" Type="http://schemas.openxmlformats.org/officeDocument/2006/relationships/package" Target="embeddings/Microsoft_Excel_Sheet8.xlsx"/><Relationship Id="rId25" Type="http://schemas.openxmlformats.org/officeDocument/2006/relationships/image" Target="media/image9.emf"/><Relationship Id="rId26" Type="http://schemas.openxmlformats.org/officeDocument/2006/relationships/package" Target="embeddings/Microsoft_Excel_Sheet9.xlsx"/><Relationship Id="rId27" Type="http://schemas.openxmlformats.org/officeDocument/2006/relationships/image" Target="media/image10.emf"/><Relationship Id="rId28" Type="http://schemas.openxmlformats.org/officeDocument/2006/relationships/image" Target="media/image11.emf"/><Relationship Id="rId29" Type="http://schemas.openxmlformats.org/officeDocument/2006/relationships/image" Target="media/image12.emf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package" Target="embeddings/Microsoft_Excel_Sheet10.xlsx"/><Relationship Id="rId31" Type="http://schemas.openxmlformats.org/officeDocument/2006/relationships/footer" Target="footer1.xml"/><Relationship Id="rId32" Type="http://schemas.openxmlformats.org/officeDocument/2006/relationships/fontTable" Target="fontTable.xml"/><Relationship Id="rId9" Type="http://schemas.openxmlformats.org/officeDocument/2006/relationships/image" Target="media/image1.emf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theme" Target="theme/theme1.xml"/><Relationship Id="rId10" Type="http://schemas.openxmlformats.org/officeDocument/2006/relationships/package" Target="embeddings/Microsoft_Excel_Sheet1.xlsx"/><Relationship Id="rId11" Type="http://schemas.openxmlformats.org/officeDocument/2006/relationships/image" Target="media/image2.emf"/><Relationship Id="rId12" Type="http://schemas.openxmlformats.org/officeDocument/2006/relationships/package" Target="embeddings/Microsoft_Excel_Sheet2.xlsx"/><Relationship Id="rId13" Type="http://schemas.openxmlformats.org/officeDocument/2006/relationships/image" Target="media/image3.emf"/><Relationship Id="rId14" Type="http://schemas.openxmlformats.org/officeDocument/2006/relationships/package" Target="embeddings/Microsoft_Excel_Sheet3.xlsx"/><Relationship Id="rId15" Type="http://schemas.openxmlformats.org/officeDocument/2006/relationships/image" Target="media/image4.emf"/><Relationship Id="rId16" Type="http://schemas.openxmlformats.org/officeDocument/2006/relationships/package" Target="embeddings/Microsoft_Excel_Sheet4.xlsx"/><Relationship Id="rId17" Type="http://schemas.openxmlformats.org/officeDocument/2006/relationships/image" Target="media/image5.emf"/><Relationship Id="rId18" Type="http://schemas.openxmlformats.org/officeDocument/2006/relationships/package" Target="embeddings/Microsoft_Excel_Sheet5.xlsx"/><Relationship Id="rId1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1422B-BECF-7849-AEB1-39DED432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2314</Words>
  <Characters>13196</Characters>
  <Application>Microsoft Macintosh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Bemi</dc:creator>
  <cp:keywords/>
  <dc:description/>
  <cp:lastModifiedBy>Alberto Pattono</cp:lastModifiedBy>
  <cp:revision>2</cp:revision>
  <cp:lastPrinted>2023-06-26T10:00:00Z</cp:lastPrinted>
  <dcterms:created xsi:type="dcterms:W3CDTF">2023-10-17T16:52:00Z</dcterms:created>
  <dcterms:modified xsi:type="dcterms:W3CDTF">2023-10-17T16:52:00Z</dcterms:modified>
</cp:coreProperties>
</file>